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F55A" w14:textId="1C6606C3" w:rsidR="00173903" w:rsidRPr="00173903" w:rsidRDefault="00173903" w:rsidP="001F1860">
      <w:pPr>
        <w:spacing w:line="300" w:lineRule="auto"/>
        <w:rPr>
          <w:rFonts w:ascii="黑体" w:eastAsia="黑体" w:hAnsi="黑体" w:hint="eastAsia"/>
          <w:sz w:val="32"/>
          <w:szCs w:val="32"/>
        </w:rPr>
      </w:pPr>
      <w:r w:rsidRPr="00173903">
        <w:rPr>
          <w:rFonts w:ascii="黑体" w:eastAsia="黑体" w:hAnsi="黑体" w:hint="eastAsia"/>
          <w:sz w:val="32"/>
          <w:szCs w:val="32"/>
        </w:rPr>
        <w:t>附件1</w:t>
      </w:r>
    </w:p>
    <w:p w14:paraId="4B883FBA" w14:textId="77777777" w:rsidR="00173903" w:rsidRDefault="00173903" w:rsidP="001F1860">
      <w:pPr>
        <w:spacing w:line="300" w:lineRule="auto"/>
        <w:rPr>
          <w:rFonts w:ascii="仿宋" w:eastAsia="仿宋" w:hAnsi="仿宋" w:hint="eastAsia"/>
          <w:sz w:val="32"/>
          <w:szCs w:val="32"/>
        </w:rPr>
      </w:pPr>
    </w:p>
    <w:p w14:paraId="6913E2BD" w14:textId="4A663099" w:rsidR="00173903" w:rsidRPr="00173903" w:rsidRDefault="00C811C4" w:rsidP="001F1860">
      <w:pPr>
        <w:spacing w:line="300" w:lineRule="auto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C811C4">
        <w:rPr>
          <w:rFonts w:ascii="宋体" w:eastAsia="宋体" w:hAnsi="宋体" w:cs="仿宋" w:hint="eastAsia"/>
          <w:b/>
          <w:bCs/>
          <w:sz w:val="36"/>
          <w:szCs w:val="36"/>
        </w:rPr>
        <w:t>对傅强教授及其团队涉嫌学术不端具体情况的说明</w:t>
      </w:r>
    </w:p>
    <w:p w14:paraId="539D84CF" w14:textId="7DD01EFE" w:rsidR="00C608B0" w:rsidRPr="00173903" w:rsidRDefault="00000000" w:rsidP="001F1860">
      <w:pPr>
        <w:spacing w:line="30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 w14:anchorId="73AE9C31">
          <v:rect id="_x0000_i1025" style="width:0;height:1.5pt" o:hralign="center" o:hrstd="t" o:hr="t" fillcolor="#a0a0a0" stroked="f"/>
        </w:pict>
      </w:r>
    </w:p>
    <w:p w14:paraId="5CFCE1DF" w14:textId="77777777" w:rsidR="00C608B0" w:rsidRPr="001F1860" w:rsidRDefault="00C608B0" w:rsidP="001F1860">
      <w:pPr>
        <w:spacing w:line="300" w:lineRule="auto"/>
        <w:rPr>
          <w:rFonts w:ascii="黑体" w:eastAsia="黑体" w:hAnsi="黑体" w:hint="eastAsia"/>
          <w:sz w:val="28"/>
          <w:szCs w:val="28"/>
        </w:rPr>
      </w:pPr>
      <w:r w:rsidRPr="001F1860">
        <w:rPr>
          <w:rFonts w:ascii="黑体" w:eastAsia="黑体" w:hAnsi="黑体"/>
          <w:sz w:val="28"/>
          <w:szCs w:val="28"/>
        </w:rPr>
        <w:t>一、举报事由概述</w:t>
      </w:r>
    </w:p>
    <w:p w14:paraId="6C721EB2" w14:textId="449EA34A" w:rsidR="00C608B0" w:rsidRPr="001F1860" w:rsidRDefault="00C608B0" w:rsidP="00385D93">
      <w:pPr>
        <w:spacing w:line="300" w:lineRule="auto"/>
        <w:ind w:right="-154"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1F1860">
        <w:rPr>
          <w:rFonts w:ascii="仿宋" w:eastAsia="仿宋" w:hAnsi="仿宋"/>
          <w:sz w:val="28"/>
          <w:szCs w:val="28"/>
        </w:rPr>
        <w:t>傅强教授于2021年发表的论文《</w:t>
      </w:r>
      <w:r w:rsidR="00385D93" w:rsidRPr="00BB5E70">
        <w:rPr>
          <w:rFonts w:ascii="Times New Roman" w:eastAsia="仿宋" w:hAnsi="Times New Roman" w:cs="Times New Roman"/>
          <w:sz w:val="28"/>
          <w:szCs w:val="28"/>
        </w:rPr>
        <w:t>Ultrahigh Molecular Weight Polyethylene Lamellar-Thin Framework on Square Meter Scale</w:t>
      </w:r>
      <w:r w:rsidRPr="001F1860">
        <w:rPr>
          <w:rFonts w:ascii="仿宋" w:eastAsia="仿宋" w:hAnsi="仿宋"/>
          <w:sz w:val="28"/>
          <w:szCs w:val="28"/>
        </w:rPr>
        <w:t>》（</w:t>
      </w:r>
      <w:r w:rsidRPr="00BB5E70">
        <w:rPr>
          <w:rFonts w:ascii="Times New Roman" w:eastAsia="仿宋" w:hAnsi="Times New Roman" w:cs="Times New Roman"/>
          <w:sz w:val="28"/>
          <w:szCs w:val="28"/>
        </w:rPr>
        <w:t>DOI</w:t>
      </w:r>
      <w:r w:rsidRPr="00BB5E70">
        <w:rPr>
          <w:rFonts w:ascii="Times New Roman" w:eastAsia="仿宋" w:hAnsi="Times New Roman" w:cs="Times New Roman"/>
          <w:sz w:val="28"/>
          <w:szCs w:val="28"/>
        </w:rPr>
        <w:t>：</w:t>
      </w:r>
      <w:r w:rsidRPr="00BB5E70">
        <w:rPr>
          <w:rFonts w:ascii="Times New Roman" w:eastAsia="仿宋" w:hAnsi="Times New Roman" w:cs="Times New Roman"/>
          <w:sz w:val="28"/>
          <w:szCs w:val="28"/>
        </w:rPr>
        <w:t>10.1002/adma.202107941</w:t>
      </w:r>
      <w:r w:rsidR="00307F9F" w:rsidRPr="001F1860">
        <w:rPr>
          <w:rFonts w:ascii="仿宋" w:eastAsia="仿宋" w:hAnsi="仿宋" w:hint="eastAsia"/>
          <w:sz w:val="28"/>
          <w:szCs w:val="28"/>
        </w:rPr>
        <w:t>，标注国家自然科学基金</w:t>
      </w:r>
      <w:r w:rsidR="00307F9F" w:rsidRPr="00BB5E70">
        <w:rPr>
          <w:rFonts w:ascii="Times New Roman" w:eastAsia="仿宋" w:hAnsi="Times New Roman" w:cs="Times New Roman"/>
          <w:sz w:val="28"/>
          <w:szCs w:val="28"/>
        </w:rPr>
        <w:t>52103042</w:t>
      </w:r>
      <w:r w:rsidR="00307F9F" w:rsidRPr="001F1860">
        <w:rPr>
          <w:rFonts w:ascii="仿宋" w:eastAsia="仿宋" w:hAnsi="仿宋" w:hint="eastAsia"/>
          <w:sz w:val="28"/>
          <w:szCs w:val="28"/>
        </w:rPr>
        <w:t xml:space="preserve">, </w:t>
      </w:r>
      <w:r w:rsidR="00307F9F" w:rsidRPr="00BB5E70">
        <w:rPr>
          <w:rFonts w:ascii="Times New Roman" w:eastAsia="仿宋" w:hAnsi="Times New Roman" w:cs="Times New Roman"/>
          <w:sz w:val="28"/>
          <w:szCs w:val="28"/>
        </w:rPr>
        <w:t>82041016</w:t>
      </w:r>
      <w:r w:rsidR="00307F9F" w:rsidRPr="001F1860">
        <w:rPr>
          <w:rFonts w:ascii="仿宋" w:eastAsia="仿宋" w:hAnsi="仿宋" w:hint="eastAsia"/>
          <w:sz w:val="28"/>
          <w:szCs w:val="28"/>
        </w:rPr>
        <w:t xml:space="preserve">, </w:t>
      </w:r>
      <w:r w:rsidR="00307F9F" w:rsidRPr="00BB5E70">
        <w:rPr>
          <w:rFonts w:ascii="Times New Roman" w:eastAsia="仿宋" w:hAnsi="Times New Roman" w:cs="Times New Roman"/>
          <w:sz w:val="28"/>
          <w:szCs w:val="28"/>
        </w:rPr>
        <w:t>32070049</w:t>
      </w:r>
      <w:r w:rsidRPr="001F1860">
        <w:rPr>
          <w:rFonts w:ascii="仿宋" w:eastAsia="仿宋" w:hAnsi="仿宋"/>
          <w:sz w:val="28"/>
          <w:szCs w:val="28"/>
        </w:rPr>
        <w:t>）及2024年发表的《</w:t>
      </w:r>
      <w:r w:rsidR="00385D93" w:rsidRPr="00BB5E70">
        <w:rPr>
          <w:rFonts w:ascii="Times New Roman" w:eastAsia="仿宋" w:hAnsi="Times New Roman" w:cs="Times New Roman"/>
          <w:sz w:val="28"/>
          <w:szCs w:val="28"/>
        </w:rPr>
        <w:t>Scalable production of critically thin polyethylene films via multistep stretching</w:t>
      </w:r>
      <w:r w:rsidRPr="001F1860">
        <w:rPr>
          <w:rFonts w:ascii="仿宋" w:eastAsia="仿宋" w:hAnsi="仿宋"/>
          <w:sz w:val="28"/>
          <w:szCs w:val="28"/>
        </w:rPr>
        <w:t>》（</w:t>
      </w:r>
      <w:r w:rsidRPr="00BB5E70">
        <w:rPr>
          <w:rFonts w:ascii="Times New Roman" w:eastAsia="仿宋" w:hAnsi="Times New Roman" w:cs="Times New Roman"/>
          <w:sz w:val="28"/>
          <w:szCs w:val="28"/>
        </w:rPr>
        <w:t>DOI</w:t>
      </w:r>
      <w:r w:rsidRPr="00BB5E70">
        <w:rPr>
          <w:rFonts w:ascii="Times New Roman" w:eastAsia="仿宋" w:hAnsi="Times New Roman" w:cs="Times New Roman"/>
          <w:sz w:val="28"/>
          <w:szCs w:val="28"/>
        </w:rPr>
        <w:t>：</w:t>
      </w:r>
      <w:r w:rsidRPr="00BB5E70">
        <w:rPr>
          <w:rFonts w:ascii="Times New Roman" w:eastAsia="仿宋" w:hAnsi="Times New Roman" w:cs="Times New Roman"/>
          <w:sz w:val="28"/>
          <w:szCs w:val="28"/>
        </w:rPr>
        <w:t>10.1038/s44286-024-00139-w</w:t>
      </w:r>
      <w:r w:rsidR="00307F9F" w:rsidRPr="001F1860">
        <w:rPr>
          <w:rFonts w:ascii="仿宋" w:eastAsia="仿宋" w:hAnsi="仿宋" w:hint="eastAsia"/>
          <w:sz w:val="28"/>
          <w:szCs w:val="28"/>
        </w:rPr>
        <w:t>，标</w:t>
      </w:r>
      <w:r w:rsidR="00113810" w:rsidRPr="001F1860">
        <w:rPr>
          <w:rFonts w:ascii="仿宋" w:eastAsia="仿宋" w:hAnsi="仿宋" w:hint="eastAsia"/>
          <w:sz w:val="28"/>
          <w:szCs w:val="28"/>
        </w:rPr>
        <w:t>注</w:t>
      </w:r>
      <w:r w:rsidR="00307F9F" w:rsidRPr="001F1860">
        <w:rPr>
          <w:rFonts w:ascii="仿宋" w:eastAsia="仿宋" w:hAnsi="仿宋" w:hint="eastAsia"/>
          <w:sz w:val="28"/>
          <w:szCs w:val="28"/>
        </w:rPr>
        <w:t>国家自然科学基金</w:t>
      </w:r>
      <w:r w:rsidR="00307F9F" w:rsidRPr="00BB5E70">
        <w:rPr>
          <w:rFonts w:ascii="Times New Roman" w:eastAsia="仿宋" w:hAnsi="Times New Roman" w:cs="Times New Roman"/>
          <w:sz w:val="28"/>
          <w:szCs w:val="28"/>
        </w:rPr>
        <w:t>52233002</w:t>
      </w:r>
      <w:r w:rsidR="00307F9F" w:rsidRPr="001F1860">
        <w:rPr>
          <w:rFonts w:ascii="仿宋" w:eastAsia="仿宋" w:hAnsi="仿宋" w:hint="eastAsia"/>
          <w:sz w:val="28"/>
          <w:szCs w:val="28"/>
        </w:rPr>
        <w:t xml:space="preserve">, </w:t>
      </w:r>
      <w:r w:rsidR="00307F9F" w:rsidRPr="00BB5E70">
        <w:rPr>
          <w:rFonts w:ascii="Times New Roman" w:eastAsia="仿宋" w:hAnsi="Times New Roman" w:cs="Times New Roman"/>
          <w:sz w:val="28"/>
          <w:szCs w:val="28"/>
        </w:rPr>
        <w:t>52103042</w:t>
      </w:r>
      <w:r w:rsidR="00307F9F" w:rsidRPr="001F1860">
        <w:rPr>
          <w:rFonts w:ascii="仿宋" w:eastAsia="仿宋" w:hAnsi="仿宋" w:hint="eastAsia"/>
          <w:sz w:val="28"/>
          <w:szCs w:val="28"/>
        </w:rPr>
        <w:t xml:space="preserve">, </w:t>
      </w:r>
      <w:r w:rsidR="00307F9F" w:rsidRPr="00BB5E70">
        <w:rPr>
          <w:rFonts w:ascii="Times New Roman" w:eastAsia="仿宋" w:hAnsi="Times New Roman" w:cs="Times New Roman"/>
          <w:sz w:val="28"/>
          <w:szCs w:val="28"/>
        </w:rPr>
        <w:t>22341304</w:t>
      </w:r>
      <w:r w:rsidRPr="001F1860">
        <w:rPr>
          <w:rFonts w:ascii="仿宋" w:eastAsia="仿宋" w:hAnsi="仿宋"/>
          <w:sz w:val="28"/>
          <w:szCs w:val="28"/>
        </w:rPr>
        <w:t>）存在以下学术不端行为：</w:t>
      </w:r>
    </w:p>
    <w:p w14:paraId="71108813" w14:textId="7793E65D" w:rsidR="00C608B0" w:rsidRPr="001F1860" w:rsidRDefault="00173903" w:rsidP="001F1860">
      <w:pPr>
        <w:spacing w:line="300" w:lineRule="auto"/>
        <w:ind w:left="360" w:firstLineChars="100" w:firstLine="280"/>
        <w:rPr>
          <w:rFonts w:ascii="楷体" w:eastAsia="楷体" w:hAnsi="楷体" w:hint="eastAsia"/>
          <w:sz w:val="28"/>
          <w:szCs w:val="28"/>
        </w:rPr>
      </w:pPr>
      <w:r w:rsidRPr="001F1860">
        <w:rPr>
          <w:rFonts w:ascii="楷体" w:eastAsia="楷体" w:hAnsi="楷体" w:hint="eastAsia"/>
          <w:sz w:val="28"/>
          <w:szCs w:val="28"/>
        </w:rPr>
        <w:t>（一）</w:t>
      </w:r>
      <w:r w:rsidR="00C608B0" w:rsidRPr="001F1860">
        <w:rPr>
          <w:rFonts w:ascii="楷体" w:eastAsia="楷体" w:hAnsi="楷体"/>
          <w:sz w:val="28"/>
          <w:szCs w:val="28"/>
        </w:rPr>
        <w:t>系统性剽窃香港科技大学</w:t>
      </w:r>
      <w:r w:rsidR="00134326" w:rsidRPr="001F1860">
        <w:rPr>
          <w:rFonts w:ascii="楷体" w:eastAsia="楷体" w:hAnsi="楷体" w:hint="eastAsia"/>
          <w:sz w:val="28"/>
          <w:szCs w:val="28"/>
        </w:rPr>
        <w:t>/香港科技大学（广州）高平</w:t>
      </w:r>
      <w:r w:rsidR="00C608B0" w:rsidRPr="001F1860">
        <w:rPr>
          <w:rFonts w:ascii="楷体" w:eastAsia="楷体" w:hAnsi="楷体"/>
          <w:sz w:val="28"/>
          <w:szCs w:val="28"/>
        </w:rPr>
        <w:t>团队研究成果</w:t>
      </w:r>
    </w:p>
    <w:p w14:paraId="22413305" w14:textId="2A8EBE1D" w:rsidR="00C608B0" w:rsidRPr="001F1860" w:rsidRDefault="00173903" w:rsidP="001F1860">
      <w:pPr>
        <w:spacing w:line="300" w:lineRule="auto"/>
        <w:ind w:left="360" w:firstLineChars="100" w:firstLine="280"/>
        <w:rPr>
          <w:rFonts w:ascii="楷体" w:eastAsia="楷体" w:hAnsi="楷体" w:hint="eastAsia"/>
          <w:sz w:val="28"/>
          <w:szCs w:val="28"/>
        </w:rPr>
      </w:pPr>
      <w:r w:rsidRPr="001F1860">
        <w:rPr>
          <w:rFonts w:ascii="楷体" w:eastAsia="楷体" w:hAnsi="楷体" w:hint="eastAsia"/>
          <w:sz w:val="28"/>
          <w:szCs w:val="28"/>
        </w:rPr>
        <w:t>（二）</w:t>
      </w:r>
      <w:r w:rsidR="00C608B0" w:rsidRPr="001F1860">
        <w:rPr>
          <w:rFonts w:ascii="楷体" w:eastAsia="楷体" w:hAnsi="楷体"/>
          <w:sz w:val="28"/>
          <w:szCs w:val="28"/>
        </w:rPr>
        <w:t>恶意重复使用数据支撑矛盾性科学结论</w:t>
      </w:r>
    </w:p>
    <w:p w14:paraId="3A4F12DF" w14:textId="77777777" w:rsidR="00C608B0" w:rsidRPr="001F1860" w:rsidRDefault="00000000" w:rsidP="001F186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pict w14:anchorId="0CAB06B4">
          <v:rect id="_x0000_i1026" style="width:0;height:1.5pt" o:hralign="center" o:hrstd="t" o:hr="t" fillcolor="#a0a0a0" stroked="f"/>
        </w:pict>
      </w:r>
    </w:p>
    <w:p w14:paraId="0693B681" w14:textId="77777777" w:rsidR="00C608B0" w:rsidRPr="001F1860" w:rsidRDefault="00C608B0" w:rsidP="001F1860">
      <w:pPr>
        <w:spacing w:line="300" w:lineRule="auto"/>
        <w:rPr>
          <w:rFonts w:ascii="黑体" w:eastAsia="黑体" w:hAnsi="黑体" w:hint="eastAsia"/>
          <w:sz w:val="28"/>
          <w:szCs w:val="28"/>
        </w:rPr>
      </w:pPr>
      <w:r w:rsidRPr="001F1860">
        <w:rPr>
          <w:rFonts w:ascii="黑体" w:eastAsia="黑体" w:hAnsi="黑体"/>
          <w:sz w:val="28"/>
          <w:szCs w:val="28"/>
        </w:rPr>
        <w:t>二、学术不端行为详述</w:t>
      </w:r>
    </w:p>
    <w:p w14:paraId="6BCD1CE5" w14:textId="77777777" w:rsidR="00C608B0" w:rsidRPr="001F1860" w:rsidRDefault="00C608B0" w:rsidP="001F1860">
      <w:pPr>
        <w:spacing w:line="30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1F1860">
        <w:rPr>
          <w:rFonts w:ascii="楷体" w:eastAsia="楷体" w:hAnsi="楷体"/>
          <w:sz w:val="28"/>
          <w:szCs w:val="28"/>
        </w:rPr>
        <w:t>（一）剽窃行为的事实认定</w:t>
      </w:r>
    </w:p>
    <w:p w14:paraId="1F327BBF" w14:textId="77777777" w:rsidR="00173903" w:rsidRPr="001F1860" w:rsidRDefault="00173903" w:rsidP="001F1860">
      <w:pPr>
        <w:spacing w:line="30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1F1860">
        <w:rPr>
          <w:rFonts w:ascii="仿宋" w:eastAsia="仿宋" w:hAnsi="仿宋" w:hint="eastAsia"/>
          <w:b/>
          <w:bCs/>
          <w:sz w:val="28"/>
          <w:szCs w:val="28"/>
        </w:rPr>
        <w:t>1.</w:t>
      </w:r>
      <w:r w:rsidR="00C608B0" w:rsidRPr="001F1860">
        <w:rPr>
          <w:rFonts w:ascii="仿宋" w:eastAsia="仿宋" w:hAnsi="仿宋"/>
          <w:b/>
          <w:bCs/>
          <w:sz w:val="28"/>
          <w:szCs w:val="28"/>
        </w:rPr>
        <w:t>侵权标的物</w:t>
      </w:r>
      <w:r w:rsidR="00C608B0" w:rsidRPr="001F1860">
        <w:rPr>
          <w:rFonts w:ascii="仿宋" w:eastAsia="仿宋" w:hAnsi="仿宋"/>
          <w:sz w:val="28"/>
          <w:szCs w:val="28"/>
        </w:rPr>
        <w:t>：</w:t>
      </w:r>
    </w:p>
    <w:p w14:paraId="7676C3F5" w14:textId="4677ED12" w:rsidR="00C608B0" w:rsidRPr="001F1860" w:rsidRDefault="00C608B0" w:rsidP="001F1860">
      <w:pPr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F1860">
        <w:rPr>
          <w:rFonts w:ascii="仿宋" w:eastAsia="仿宋" w:hAnsi="仿宋"/>
          <w:sz w:val="28"/>
          <w:szCs w:val="28"/>
        </w:rPr>
        <w:t>被剽窃主体：</w:t>
      </w:r>
      <w:r w:rsidR="007C6D89" w:rsidRPr="001F1860">
        <w:rPr>
          <w:rFonts w:ascii="仿宋" w:eastAsia="仿宋" w:hAnsi="仿宋" w:hint="eastAsia"/>
          <w:sz w:val="28"/>
          <w:szCs w:val="28"/>
        </w:rPr>
        <w:t>香港科技大学教授</w:t>
      </w:r>
      <w:r w:rsidRPr="001F1860">
        <w:rPr>
          <w:rFonts w:ascii="仿宋" w:eastAsia="仿宋" w:hAnsi="仿宋"/>
          <w:b/>
          <w:bCs/>
          <w:sz w:val="28"/>
          <w:szCs w:val="28"/>
        </w:rPr>
        <w:t>高平</w:t>
      </w:r>
      <w:r w:rsidR="007C6D89" w:rsidRPr="001F1860">
        <w:rPr>
          <w:rFonts w:ascii="仿宋" w:eastAsia="仿宋" w:hAnsi="仿宋" w:hint="eastAsia"/>
          <w:sz w:val="28"/>
          <w:szCs w:val="28"/>
        </w:rPr>
        <w:t>，及其</w:t>
      </w:r>
      <w:r w:rsidRPr="001F1860">
        <w:rPr>
          <w:rFonts w:ascii="仿宋" w:eastAsia="仿宋" w:hAnsi="仿宋"/>
          <w:sz w:val="28"/>
          <w:szCs w:val="28"/>
        </w:rPr>
        <w:t>课题组博士</w:t>
      </w:r>
      <w:r w:rsidRPr="001F1860">
        <w:rPr>
          <w:rFonts w:ascii="仿宋" w:eastAsia="仿宋" w:hAnsi="仿宋"/>
          <w:b/>
          <w:bCs/>
          <w:sz w:val="28"/>
          <w:szCs w:val="28"/>
        </w:rPr>
        <w:t>顾其傲</w:t>
      </w:r>
      <w:r w:rsidRPr="001F1860">
        <w:rPr>
          <w:rFonts w:ascii="仿宋" w:eastAsia="仿宋" w:hAnsi="仿宋"/>
          <w:sz w:val="28"/>
          <w:szCs w:val="28"/>
        </w:rPr>
        <w:lastRenderedPageBreak/>
        <w:t>（香港科技大学材料学博士，</w:t>
      </w:r>
      <w:r w:rsidRPr="00BB5E70">
        <w:rPr>
          <w:rFonts w:ascii="Times New Roman" w:eastAsia="仿宋" w:hAnsi="Times New Roman" w:cs="Times New Roman"/>
          <w:sz w:val="28"/>
          <w:szCs w:val="28"/>
        </w:rPr>
        <w:t>GP Nano HK</w:t>
      </w:r>
      <w:r w:rsidR="009D2BBD" w:rsidRPr="001F1860">
        <w:rPr>
          <w:rFonts w:ascii="仿宋" w:eastAsia="仿宋" w:hAnsi="仿宋" w:hint="eastAsia"/>
          <w:sz w:val="28"/>
          <w:szCs w:val="28"/>
        </w:rPr>
        <w:t>、</w:t>
      </w:r>
      <w:r w:rsidR="006B2032" w:rsidRPr="001F1860">
        <w:rPr>
          <w:rFonts w:ascii="仿宋" w:eastAsia="仿宋" w:hAnsi="仿宋" w:hint="eastAsia"/>
          <w:sz w:val="28"/>
          <w:szCs w:val="28"/>
        </w:rPr>
        <w:t>广州固纳</w:t>
      </w:r>
      <w:r w:rsidR="00134326" w:rsidRPr="001F1860">
        <w:rPr>
          <w:rFonts w:ascii="仿宋" w:eastAsia="仿宋" w:hAnsi="仿宋" w:hint="eastAsia"/>
          <w:sz w:val="28"/>
          <w:szCs w:val="28"/>
        </w:rPr>
        <w:t>科技</w:t>
      </w:r>
      <w:r w:rsidRPr="001F1860">
        <w:rPr>
          <w:rFonts w:ascii="仿宋" w:eastAsia="仿宋" w:hAnsi="仿宋"/>
          <w:sz w:val="28"/>
          <w:szCs w:val="28"/>
        </w:rPr>
        <w:t>创始人</w:t>
      </w:r>
      <w:r w:rsidR="009F0812" w:rsidRPr="001F1860">
        <w:rPr>
          <w:rFonts w:ascii="仿宋" w:eastAsia="仿宋" w:hAnsi="仿宋" w:hint="eastAsia"/>
          <w:sz w:val="28"/>
          <w:szCs w:val="28"/>
        </w:rPr>
        <w:t>兼</w:t>
      </w:r>
      <w:r w:rsidR="009F0812" w:rsidRPr="00BB5E70">
        <w:rPr>
          <w:rFonts w:ascii="Times New Roman" w:eastAsia="仿宋" w:hAnsi="Times New Roman" w:cs="Times New Roman"/>
          <w:sz w:val="28"/>
          <w:szCs w:val="28"/>
        </w:rPr>
        <w:t>CEO</w:t>
      </w:r>
      <w:r w:rsidRPr="001F1860">
        <w:rPr>
          <w:rFonts w:ascii="仿宋" w:eastAsia="仿宋" w:hAnsi="仿宋"/>
          <w:sz w:val="28"/>
          <w:szCs w:val="28"/>
        </w:rPr>
        <w:t>）</w:t>
      </w:r>
      <w:r w:rsidR="007C6D89" w:rsidRPr="001F1860">
        <w:rPr>
          <w:rFonts w:ascii="仿宋" w:eastAsia="仿宋" w:hAnsi="仿宋" w:hint="eastAsia"/>
          <w:sz w:val="28"/>
          <w:szCs w:val="28"/>
        </w:rPr>
        <w:t>、</w:t>
      </w:r>
      <w:r w:rsidRPr="001F1860">
        <w:rPr>
          <w:rFonts w:ascii="仿宋" w:eastAsia="仿宋" w:hAnsi="仿宋"/>
          <w:sz w:val="28"/>
          <w:szCs w:val="28"/>
        </w:rPr>
        <w:t>博士</w:t>
      </w:r>
      <w:r w:rsidR="00657B1E" w:rsidRPr="001F1860">
        <w:rPr>
          <w:rFonts w:ascii="仿宋" w:eastAsia="仿宋" w:hAnsi="仿宋" w:hint="eastAsia"/>
          <w:sz w:val="28"/>
          <w:szCs w:val="28"/>
        </w:rPr>
        <w:t>生</w:t>
      </w:r>
      <w:r w:rsidRPr="001F1860">
        <w:rPr>
          <w:rFonts w:ascii="仿宋" w:eastAsia="仿宋" w:hAnsi="仿宋"/>
          <w:b/>
          <w:bCs/>
          <w:sz w:val="28"/>
          <w:szCs w:val="28"/>
        </w:rPr>
        <w:t>林坚</w:t>
      </w:r>
      <w:r w:rsidRPr="001F1860">
        <w:rPr>
          <w:rFonts w:ascii="仿宋" w:eastAsia="仿宋" w:hAnsi="仿宋"/>
          <w:sz w:val="28"/>
          <w:szCs w:val="28"/>
        </w:rPr>
        <w:t>（</w:t>
      </w:r>
      <w:r w:rsidRPr="00BB5E70">
        <w:rPr>
          <w:rFonts w:ascii="Times New Roman" w:eastAsia="仿宋" w:hAnsi="Times New Roman" w:cs="Times New Roman"/>
          <w:sz w:val="28"/>
          <w:szCs w:val="28"/>
        </w:rPr>
        <w:t>Point</w:t>
      </w:r>
      <w:r w:rsidR="00134326" w:rsidRPr="00BB5E70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BB5E70">
        <w:rPr>
          <w:rFonts w:ascii="Times New Roman" w:eastAsia="仿宋" w:hAnsi="Times New Roman" w:cs="Times New Roman"/>
          <w:sz w:val="28"/>
          <w:szCs w:val="28"/>
        </w:rPr>
        <w:t>fit</w:t>
      </w:r>
      <w:r w:rsidR="006B2032" w:rsidRPr="00BB5E70">
        <w:rPr>
          <w:rFonts w:ascii="Times New Roman" w:eastAsia="仿宋" w:hAnsi="Times New Roman" w:cs="Times New Roman"/>
          <w:sz w:val="28"/>
          <w:szCs w:val="28"/>
        </w:rPr>
        <w:t xml:space="preserve"> HK</w:t>
      </w:r>
      <w:r w:rsidR="009D2BBD" w:rsidRPr="001F1860">
        <w:rPr>
          <w:rFonts w:ascii="仿宋" w:eastAsia="仿宋" w:hAnsi="仿宋" w:hint="eastAsia"/>
          <w:sz w:val="28"/>
          <w:szCs w:val="28"/>
        </w:rPr>
        <w:t>、</w:t>
      </w:r>
      <w:r w:rsidR="006B2032" w:rsidRPr="001F1860">
        <w:rPr>
          <w:rFonts w:ascii="仿宋" w:eastAsia="仿宋" w:hAnsi="仿宋" w:hint="eastAsia"/>
          <w:sz w:val="28"/>
          <w:szCs w:val="28"/>
        </w:rPr>
        <w:t>广州博菲特</w:t>
      </w:r>
      <w:r w:rsidR="00134326" w:rsidRPr="001F1860">
        <w:rPr>
          <w:rFonts w:ascii="仿宋" w:eastAsia="仿宋" w:hAnsi="仿宋" w:hint="eastAsia"/>
          <w:sz w:val="28"/>
          <w:szCs w:val="28"/>
        </w:rPr>
        <w:t>生物科技</w:t>
      </w:r>
      <w:r w:rsidR="006B2032" w:rsidRPr="001F1860">
        <w:rPr>
          <w:rFonts w:ascii="仿宋" w:eastAsia="仿宋" w:hAnsi="仿宋" w:hint="eastAsia"/>
          <w:sz w:val="28"/>
          <w:szCs w:val="28"/>
        </w:rPr>
        <w:t>创始人</w:t>
      </w:r>
      <w:r w:rsidR="009D2BBD" w:rsidRPr="001F1860">
        <w:rPr>
          <w:rFonts w:ascii="仿宋" w:eastAsia="仿宋" w:hAnsi="仿宋" w:hint="eastAsia"/>
          <w:sz w:val="28"/>
          <w:szCs w:val="28"/>
        </w:rPr>
        <w:t>兼</w:t>
      </w:r>
      <w:r w:rsidR="009D2BBD" w:rsidRPr="00BB5E70">
        <w:rPr>
          <w:rFonts w:ascii="Times New Roman" w:eastAsia="仿宋" w:hAnsi="Times New Roman" w:cs="Times New Roman"/>
          <w:sz w:val="28"/>
          <w:szCs w:val="28"/>
        </w:rPr>
        <w:t>CEO</w:t>
      </w:r>
      <w:r w:rsidRPr="001F1860">
        <w:rPr>
          <w:rFonts w:ascii="仿宋" w:eastAsia="仿宋" w:hAnsi="仿宋"/>
          <w:sz w:val="28"/>
          <w:szCs w:val="28"/>
        </w:rPr>
        <w:t>）</w:t>
      </w:r>
      <w:r w:rsidR="00FC5496" w:rsidRPr="001F1860">
        <w:rPr>
          <w:rFonts w:ascii="仿宋" w:eastAsia="仿宋" w:hAnsi="仿宋" w:hint="eastAsia"/>
          <w:sz w:val="28"/>
          <w:szCs w:val="28"/>
        </w:rPr>
        <w:t>等</w:t>
      </w:r>
    </w:p>
    <w:p w14:paraId="454879C0" w14:textId="4682E04A" w:rsidR="00C608B0" w:rsidRPr="001F1860" w:rsidRDefault="00C608B0" w:rsidP="001F1860">
      <w:pPr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F1860">
        <w:rPr>
          <w:rFonts w:ascii="仿宋" w:eastAsia="仿宋" w:hAnsi="仿宋"/>
          <w:sz w:val="28"/>
          <w:szCs w:val="28"/>
        </w:rPr>
        <w:t>被侵权</w:t>
      </w:r>
      <w:r w:rsidR="007C6D89" w:rsidRPr="001F1860">
        <w:rPr>
          <w:rFonts w:ascii="仿宋" w:eastAsia="仿宋" w:hAnsi="仿宋" w:hint="eastAsia"/>
          <w:sz w:val="28"/>
          <w:szCs w:val="28"/>
        </w:rPr>
        <w:t>成果</w:t>
      </w:r>
      <w:r w:rsidRPr="001F1860">
        <w:rPr>
          <w:rFonts w:ascii="仿宋" w:eastAsia="仿宋" w:hAnsi="仿宋"/>
          <w:sz w:val="28"/>
          <w:szCs w:val="28"/>
        </w:rPr>
        <w:t xml:space="preserve">： </w:t>
      </w:r>
    </w:p>
    <w:p w14:paraId="08739C63" w14:textId="5A663805" w:rsidR="00C608B0" w:rsidRPr="001F1860" w:rsidRDefault="00173903" w:rsidP="00385D93">
      <w:pPr>
        <w:spacing w:line="30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1F1860">
        <w:rPr>
          <w:rFonts w:ascii="仿宋" w:eastAsia="仿宋" w:hAnsi="仿宋" w:hint="eastAsia"/>
          <w:sz w:val="28"/>
          <w:szCs w:val="28"/>
        </w:rPr>
        <w:t>（1）</w:t>
      </w:r>
      <w:r w:rsidR="00C608B0" w:rsidRPr="001F1860">
        <w:rPr>
          <w:rFonts w:ascii="仿宋" w:eastAsia="仿宋" w:hAnsi="仿宋"/>
          <w:sz w:val="28"/>
          <w:szCs w:val="28"/>
        </w:rPr>
        <w:t>顾其傲博士论文《</w:t>
      </w:r>
      <w:r w:rsidR="006B2032" w:rsidRPr="00BB5E70">
        <w:rPr>
          <w:rFonts w:ascii="Times New Roman" w:eastAsia="仿宋" w:hAnsi="Times New Roman" w:cs="Times New Roman"/>
          <w:b/>
          <w:bCs/>
          <w:sz w:val="28"/>
          <w:szCs w:val="28"/>
        </w:rPr>
        <w:t>Superstrong Ultrahigh Molecular Weigh Polyethylene Membrane with Tunable Pore Structure for Separation Processes — Seawater Desalination and Air Purification</w:t>
      </w:r>
      <w:r w:rsidR="008757D0" w:rsidRPr="00BB5E70">
        <w:rPr>
          <w:rFonts w:ascii="Times New Roman" w:eastAsia="仿宋" w:hAnsi="Times New Roman" w:cs="Times New Roman"/>
          <w:b/>
          <w:bCs/>
          <w:sz w:val="28"/>
          <w:szCs w:val="28"/>
        </w:rPr>
        <w:t>, HKUST Ph.D. Thesis 2021</w:t>
      </w:r>
      <w:r w:rsidR="00C608B0" w:rsidRPr="001F1860">
        <w:rPr>
          <w:rFonts w:ascii="仿宋" w:eastAsia="仿宋" w:hAnsi="仿宋"/>
          <w:sz w:val="28"/>
          <w:szCs w:val="28"/>
        </w:rPr>
        <w:t>》</w:t>
      </w:r>
    </w:p>
    <w:p w14:paraId="51DC7868" w14:textId="77777777" w:rsidR="001F1860" w:rsidRDefault="00173903" w:rsidP="001F1860">
      <w:pPr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F1860">
        <w:rPr>
          <w:rFonts w:ascii="仿宋" w:eastAsia="仿宋" w:hAnsi="仿宋" w:hint="eastAsia"/>
          <w:sz w:val="28"/>
          <w:szCs w:val="28"/>
        </w:rPr>
        <w:t>（2）</w:t>
      </w:r>
      <w:r w:rsidR="007C6D89" w:rsidRPr="001F1860">
        <w:rPr>
          <w:rFonts w:ascii="仿宋" w:eastAsia="仿宋" w:hAnsi="仿宋" w:hint="eastAsia"/>
          <w:sz w:val="28"/>
          <w:szCs w:val="28"/>
        </w:rPr>
        <w:t>高平教授课题组申请的专利</w:t>
      </w:r>
    </w:p>
    <w:p w14:paraId="55467BB4" w14:textId="5E3928BB" w:rsidR="007C6D89" w:rsidRPr="001F1860" w:rsidRDefault="007C6D89" w:rsidP="001F186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 w:rsidRPr="00BB5E70">
        <w:rPr>
          <w:rFonts w:ascii="Times New Roman" w:eastAsia="仿宋" w:hAnsi="Times New Roman" w:cs="Times New Roman"/>
          <w:b/>
          <w:bCs/>
          <w:sz w:val="28"/>
          <w:szCs w:val="28"/>
        </w:rPr>
        <w:t>WO2019123019A2</w:t>
      </w:r>
      <w:r w:rsidRPr="001F1860">
        <w:rPr>
          <w:rFonts w:ascii="仿宋" w:eastAsia="仿宋" w:hAnsi="仿宋" w:hint="eastAsia"/>
          <w:sz w:val="28"/>
          <w:szCs w:val="28"/>
        </w:rPr>
        <w:t>（</w:t>
      </w:r>
      <w:hyperlink r:id="rId7" w:history="1">
        <w:r w:rsidR="00134326" w:rsidRPr="00BB5E70">
          <w:rPr>
            <w:rStyle w:val="af4"/>
            <w:rFonts w:ascii="Times New Roman" w:eastAsia="仿宋" w:hAnsi="Times New Roman" w:cs="Times New Roman"/>
            <w:sz w:val="28"/>
            <w:szCs w:val="28"/>
          </w:rPr>
          <w:t>https://patents.google.com/patent/WO2019123019A2/en</w:t>
        </w:r>
        <w:r w:rsidR="00134326" w:rsidRPr="001F1860">
          <w:rPr>
            <w:rStyle w:val="af4"/>
            <w:rFonts w:ascii="仿宋" w:eastAsia="仿宋" w:hAnsi="仿宋" w:hint="eastAsia"/>
            <w:sz w:val="28"/>
            <w:szCs w:val="28"/>
          </w:rPr>
          <w:t>)</w:t>
        </w:r>
      </w:hyperlink>
      <w:r w:rsidR="00134326" w:rsidRPr="001F1860">
        <w:rPr>
          <w:rFonts w:ascii="仿宋" w:eastAsia="仿宋" w:hAnsi="仿宋" w:cs="Times New Roman"/>
          <w:b/>
          <w:bCs/>
          <w:sz w:val="28"/>
          <w:szCs w:val="28"/>
        </w:rPr>
        <w:t xml:space="preserve"> </w:t>
      </w:r>
      <w:r w:rsidR="00134326" w:rsidRPr="001F1860">
        <w:rPr>
          <w:rFonts w:ascii="仿宋" w:eastAsia="仿宋" w:hAnsi="仿宋" w:cs="Times New Roman" w:hint="eastAsia"/>
          <w:b/>
          <w:bCs/>
          <w:sz w:val="28"/>
          <w:szCs w:val="28"/>
        </w:rPr>
        <w:t xml:space="preserve">                        </w:t>
      </w:r>
      <w:r w:rsidRPr="00BB5E70">
        <w:rPr>
          <w:rFonts w:ascii="Times New Roman" w:eastAsia="仿宋" w:hAnsi="Times New Roman" w:cs="Times New Roman"/>
          <w:b/>
          <w:bCs/>
          <w:sz w:val="28"/>
          <w:szCs w:val="28"/>
        </w:rPr>
        <w:t>US 2019/0267594 A1</w:t>
      </w:r>
      <w:r w:rsidRPr="00BB5E70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1F1860">
        <w:rPr>
          <w:rFonts w:ascii="仿宋" w:eastAsia="仿宋" w:hAnsi="仿宋" w:hint="eastAsia"/>
          <w:sz w:val="28"/>
          <w:szCs w:val="28"/>
        </w:rPr>
        <w:t>（</w:t>
      </w:r>
      <w:hyperlink r:id="rId8" w:history="1">
        <w:r w:rsidR="00271908" w:rsidRPr="00BB5E70">
          <w:rPr>
            <w:rStyle w:val="af4"/>
            <w:rFonts w:ascii="Times New Roman" w:eastAsia="仿宋" w:hAnsi="Times New Roman" w:cs="Times New Roman"/>
            <w:sz w:val="28"/>
            <w:szCs w:val="28"/>
          </w:rPr>
          <w:t>https://patents.google.com/patent/US20190267594A1/en</w:t>
        </w:r>
      </w:hyperlink>
      <w:r w:rsidR="00FD3277" w:rsidRPr="001F1860">
        <w:rPr>
          <w:rFonts w:ascii="仿宋" w:eastAsia="仿宋" w:hAnsi="仿宋" w:hint="eastAsia"/>
          <w:sz w:val="28"/>
          <w:szCs w:val="28"/>
        </w:rPr>
        <w:t>）</w:t>
      </w:r>
    </w:p>
    <w:p w14:paraId="30A6B0B7" w14:textId="6E581B2B" w:rsidR="007C6D89" w:rsidRPr="001F1860" w:rsidRDefault="00134326" w:rsidP="001F1860">
      <w:pPr>
        <w:spacing w:line="30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1F1860">
        <w:rPr>
          <w:rFonts w:ascii="仿宋" w:eastAsia="仿宋" w:hAnsi="仿宋" w:hint="eastAsia"/>
          <w:sz w:val="28"/>
          <w:szCs w:val="28"/>
        </w:rPr>
        <w:t>（3）</w:t>
      </w:r>
      <w:r w:rsidR="00271908" w:rsidRPr="001F1860">
        <w:rPr>
          <w:rFonts w:ascii="仿宋" w:eastAsia="仿宋" w:hAnsi="仿宋" w:hint="eastAsia"/>
          <w:sz w:val="28"/>
          <w:szCs w:val="28"/>
        </w:rPr>
        <w:t>高平教授课题组</w:t>
      </w:r>
      <w:r w:rsidR="007C6D89" w:rsidRPr="001F1860">
        <w:rPr>
          <w:rFonts w:ascii="仿宋" w:eastAsia="仿宋" w:hAnsi="仿宋" w:cs="Times New Roman" w:hint="eastAsia"/>
          <w:sz w:val="28"/>
          <w:szCs w:val="28"/>
        </w:rPr>
        <w:t>与</w:t>
      </w:r>
      <w:r w:rsidR="007C6D89" w:rsidRPr="00BB5E70">
        <w:rPr>
          <w:rFonts w:ascii="Times New Roman" w:eastAsia="仿宋" w:hAnsi="Times New Roman" w:cs="Times New Roman"/>
          <w:sz w:val="28"/>
          <w:szCs w:val="28"/>
        </w:rPr>
        <w:t>Gerald G. Fuller</w:t>
      </w:r>
      <w:r w:rsidR="007C6D89" w:rsidRPr="001F1860">
        <w:rPr>
          <w:rFonts w:ascii="仿宋" w:eastAsia="仿宋" w:hAnsi="仿宋" w:hint="eastAsia"/>
          <w:sz w:val="28"/>
          <w:szCs w:val="28"/>
        </w:rPr>
        <w:t>（斯坦福大学教授）合作发表的论文</w:t>
      </w:r>
      <w:r w:rsidR="007C6D89" w:rsidRPr="001F1860">
        <w:rPr>
          <w:rFonts w:ascii="仿宋" w:eastAsia="仿宋" w:hAnsi="仿宋" w:hint="eastAsia"/>
          <w:b/>
          <w:bCs/>
          <w:sz w:val="28"/>
          <w:szCs w:val="28"/>
        </w:rPr>
        <w:t>《</w:t>
      </w:r>
      <w:r w:rsidR="007C6D89" w:rsidRPr="00BB5E70">
        <w:rPr>
          <w:rFonts w:ascii="Times New Roman" w:eastAsia="仿宋" w:hAnsi="Times New Roman" w:cs="Times New Roman"/>
          <w:b/>
          <w:bCs/>
          <w:sz w:val="28"/>
          <w:szCs w:val="28"/>
        </w:rPr>
        <w:t>Surfactant-laden bubble dynamics under porous polymer films</w:t>
      </w:r>
      <w:r w:rsidR="007C6D89" w:rsidRPr="001F1860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7C6D89" w:rsidRPr="001F1860">
        <w:rPr>
          <w:rFonts w:ascii="仿宋" w:eastAsia="仿宋" w:hAnsi="仿宋" w:hint="eastAsia"/>
          <w:sz w:val="28"/>
          <w:szCs w:val="28"/>
        </w:rPr>
        <w:t>（</w:t>
      </w:r>
      <w:r w:rsidR="007C6D89" w:rsidRPr="00BB5E70">
        <w:rPr>
          <w:rFonts w:ascii="Times New Roman" w:eastAsia="仿宋" w:hAnsi="Times New Roman" w:cs="Times New Roman"/>
          <w:i/>
          <w:iCs/>
          <w:sz w:val="28"/>
          <w:szCs w:val="28"/>
        </w:rPr>
        <w:t>Journal of Colloid and Interface Science</w:t>
      </w:r>
      <w:r w:rsidR="007C6D89" w:rsidRPr="00BB5E70">
        <w:rPr>
          <w:rFonts w:ascii="Times New Roman" w:eastAsia="仿宋" w:hAnsi="Times New Roman" w:cs="Times New Roman"/>
          <w:sz w:val="28"/>
          <w:szCs w:val="28"/>
        </w:rPr>
        <w:t>，</w:t>
      </w:r>
      <w:r w:rsidR="007C6D89" w:rsidRPr="00BB5E70">
        <w:rPr>
          <w:rFonts w:ascii="Times New Roman" w:eastAsia="仿宋" w:hAnsi="Times New Roman" w:cs="Times New Roman"/>
          <w:sz w:val="28"/>
          <w:szCs w:val="28"/>
        </w:rPr>
        <w:t>2020</w:t>
      </w:r>
      <w:r w:rsidR="007C6D89" w:rsidRPr="00BB5E70">
        <w:rPr>
          <w:rFonts w:ascii="Times New Roman" w:eastAsia="仿宋" w:hAnsi="Times New Roman" w:cs="Times New Roman"/>
          <w:sz w:val="28"/>
          <w:szCs w:val="28"/>
        </w:rPr>
        <w:t>，</w:t>
      </w:r>
      <w:hyperlink r:id="rId9" w:history="1">
        <w:r w:rsidR="00FD3277" w:rsidRPr="00BB5E70">
          <w:rPr>
            <w:rStyle w:val="af4"/>
            <w:rFonts w:ascii="Times New Roman" w:eastAsia="仿宋" w:hAnsi="Times New Roman" w:cs="Times New Roman"/>
            <w:sz w:val="28"/>
            <w:szCs w:val="28"/>
          </w:rPr>
          <w:t>https://doi.org/10.1016/j.jcis.2020.04.086</w:t>
        </w:r>
      </w:hyperlink>
      <w:r w:rsidR="00FD3277" w:rsidRPr="001F1860">
        <w:rPr>
          <w:rFonts w:ascii="仿宋" w:eastAsia="仿宋" w:hAnsi="仿宋" w:hint="eastAsia"/>
          <w:sz w:val="28"/>
          <w:szCs w:val="28"/>
        </w:rPr>
        <w:t xml:space="preserve">） </w:t>
      </w:r>
    </w:p>
    <w:p w14:paraId="698BB70F" w14:textId="0CEAACE0" w:rsidR="00C608B0" w:rsidRPr="001F1860" w:rsidRDefault="00134326" w:rsidP="001F1860">
      <w:pPr>
        <w:spacing w:line="30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1F1860">
        <w:rPr>
          <w:rFonts w:ascii="仿宋" w:eastAsia="仿宋" w:hAnsi="仿宋" w:hint="eastAsia"/>
          <w:sz w:val="28"/>
          <w:szCs w:val="28"/>
        </w:rPr>
        <w:t>（4）</w:t>
      </w:r>
      <w:r w:rsidR="00C608B0" w:rsidRPr="001F1860">
        <w:rPr>
          <w:rFonts w:ascii="仿宋" w:eastAsia="仿宋" w:hAnsi="仿宋"/>
          <w:sz w:val="28"/>
          <w:szCs w:val="28"/>
        </w:rPr>
        <w:t>林坚等发表论文</w:t>
      </w:r>
      <w:r w:rsidR="00C608B0" w:rsidRPr="001F1860">
        <w:rPr>
          <w:rFonts w:ascii="仿宋" w:eastAsia="仿宋" w:hAnsi="仿宋"/>
          <w:b/>
          <w:bCs/>
          <w:sz w:val="28"/>
          <w:szCs w:val="28"/>
        </w:rPr>
        <w:t>《</w:t>
      </w:r>
      <w:r w:rsidR="00EE02FF" w:rsidRPr="00BB5E70">
        <w:rPr>
          <w:rFonts w:ascii="Times New Roman" w:eastAsia="仿宋" w:hAnsi="Times New Roman" w:cs="Times New Roman"/>
          <w:b/>
          <w:bCs/>
          <w:sz w:val="28"/>
          <w:szCs w:val="28"/>
        </w:rPr>
        <w:t>Fully-Conformable Porous Polyethylene Nanofilm Sweat Sensor for Sports Fatigue</w:t>
      </w:r>
      <w:r w:rsidR="00EE02FF" w:rsidRPr="00BB5E70">
        <w:rPr>
          <w:rFonts w:ascii="Times New Roman" w:eastAsia="仿宋" w:hAnsi="Times New Roman" w:cs="Times New Roman"/>
          <w:b/>
          <w:bCs/>
          <w:sz w:val="28"/>
          <w:szCs w:val="28"/>
        </w:rPr>
        <w:t>，</w:t>
      </w:r>
      <w:r w:rsidR="00795749" w:rsidRPr="00BB5E70">
        <w:rPr>
          <w:rFonts w:ascii="Times New Roman" w:eastAsia="仿宋" w:hAnsi="Times New Roman" w:cs="Times New Roman"/>
          <w:b/>
          <w:bCs/>
          <w:sz w:val="28"/>
          <w:szCs w:val="28"/>
        </w:rPr>
        <w:t>IEEE SENSORS JOURNAL, VOL. 21, NO. 7, APRIL 1, 2021</w:t>
      </w:r>
      <w:r w:rsidR="00C608B0" w:rsidRPr="001F1860">
        <w:rPr>
          <w:rFonts w:ascii="仿宋" w:eastAsia="仿宋" w:hAnsi="仿宋"/>
          <w:b/>
          <w:bCs/>
          <w:sz w:val="28"/>
          <w:szCs w:val="28"/>
        </w:rPr>
        <w:t>》</w:t>
      </w:r>
      <w:r w:rsidR="007C6D89" w:rsidRPr="001F1860">
        <w:rPr>
          <w:rFonts w:ascii="仿宋" w:eastAsia="仿宋" w:hAnsi="仿宋" w:hint="eastAsia"/>
          <w:sz w:val="28"/>
          <w:szCs w:val="28"/>
        </w:rPr>
        <w:t>（</w:t>
      </w:r>
      <w:r w:rsidR="007C6D89" w:rsidRPr="00BB5E70">
        <w:rPr>
          <w:rFonts w:ascii="Times New Roman" w:eastAsia="仿宋" w:hAnsi="Times New Roman" w:cs="Times New Roman"/>
          <w:i/>
          <w:iCs/>
          <w:sz w:val="28"/>
          <w:szCs w:val="28"/>
        </w:rPr>
        <w:t>IEEE Sensors Journal</w:t>
      </w:r>
      <w:r w:rsidR="007C6D89" w:rsidRPr="00BB5E70">
        <w:rPr>
          <w:rFonts w:ascii="Times New Roman" w:eastAsia="仿宋" w:hAnsi="Times New Roman" w:cs="Times New Roman"/>
          <w:sz w:val="28"/>
          <w:szCs w:val="28"/>
        </w:rPr>
        <w:t>，</w:t>
      </w:r>
      <w:r w:rsidR="007C6D89" w:rsidRPr="00BB5E70">
        <w:rPr>
          <w:rFonts w:ascii="Times New Roman" w:eastAsia="仿宋" w:hAnsi="Times New Roman" w:cs="Times New Roman"/>
          <w:sz w:val="28"/>
          <w:szCs w:val="28"/>
        </w:rPr>
        <w:t>2021</w:t>
      </w:r>
      <w:r w:rsidR="007C6D89" w:rsidRPr="00BB5E70">
        <w:rPr>
          <w:rFonts w:ascii="Times New Roman" w:eastAsia="仿宋" w:hAnsi="Times New Roman" w:cs="Times New Roman"/>
          <w:sz w:val="28"/>
          <w:szCs w:val="28"/>
        </w:rPr>
        <w:t>，</w:t>
      </w:r>
      <w:hyperlink r:id="rId10" w:history="1">
        <w:r w:rsidR="007C6D89" w:rsidRPr="00BB5E70">
          <w:rPr>
            <w:rStyle w:val="af4"/>
            <w:rFonts w:ascii="Times New Roman" w:eastAsia="仿宋" w:hAnsi="Times New Roman" w:cs="Times New Roman"/>
            <w:sz w:val="28"/>
            <w:szCs w:val="28"/>
          </w:rPr>
          <w:t>https://doi.org/10.1109/JSEN.2021.3054989</w:t>
        </w:r>
      </w:hyperlink>
      <w:r w:rsidR="007C6D89" w:rsidRPr="001F1860">
        <w:rPr>
          <w:rFonts w:ascii="仿宋" w:eastAsia="仿宋" w:hAnsi="仿宋" w:hint="eastAsia"/>
          <w:sz w:val="28"/>
          <w:szCs w:val="28"/>
        </w:rPr>
        <w:t>）</w:t>
      </w:r>
    </w:p>
    <w:p w14:paraId="6C89A52D" w14:textId="7F0AFF00" w:rsidR="007C6D89" w:rsidRPr="001F1860" w:rsidRDefault="00134326" w:rsidP="001F1860">
      <w:pPr>
        <w:spacing w:line="30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1F1860">
        <w:rPr>
          <w:rFonts w:ascii="仿宋" w:eastAsia="仿宋" w:hAnsi="仿宋" w:hint="eastAsia"/>
          <w:sz w:val="28"/>
          <w:szCs w:val="28"/>
        </w:rPr>
        <w:t>（5）</w:t>
      </w:r>
      <w:r w:rsidR="00FD3277" w:rsidRPr="001F1860">
        <w:rPr>
          <w:rFonts w:ascii="仿宋" w:eastAsia="仿宋" w:hAnsi="仿宋" w:hint="eastAsia"/>
          <w:sz w:val="28"/>
          <w:szCs w:val="28"/>
        </w:rPr>
        <w:t>李润莱，高平发表的封面论文</w:t>
      </w:r>
      <w:r w:rsidR="00FD3277" w:rsidRPr="001F1860">
        <w:rPr>
          <w:rFonts w:ascii="仿宋" w:eastAsia="仿宋" w:hAnsi="仿宋" w:hint="eastAsia"/>
          <w:b/>
          <w:bCs/>
          <w:sz w:val="28"/>
          <w:szCs w:val="28"/>
        </w:rPr>
        <w:t>《</w:t>
      </w:r>
      <w:r w:rsidR="00FD3277" w:rsidRPr="00BB5E70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Nanoporous UHMWPE </w:t>
      </w:r>
      <w:r w:rsidR="00FD3277" w:rsidRPr="00BB5E70">
        <w:rPr>
          <w:rFonts w:ascii="Times New Roman" w:eastAsia="仿宋" w:hAnsi="Times New Roman" w:cs="Times New Roman"/>
          <w:b/>
          <w:bCs/>
          <w:sz w:val="28"/>
          <w:szCs w:val="28"/>
        </w:rPr>
        <w:lastRenderedPageBreak/>
        <w:t>Membrane Separators for Safer and High-Power-Density Rechargeable Batterie</w:t>
      </w:r>
      <w:r w:rsidR="00FD3277" w:rsidRPr="001F1860">
        <w:rPr>
          <w:rFonts w:ascii="仿宋" w:eastAsia="仿宋" w:hAnsi="仿宋" w:cs="Times New Roman"/>
          <w:b/>
          <w:bCs/>
          <w:sz w:val="28"/>
          <w:szCs w:val="28"/>
        </w:rPr>
        <w:t>s</w:t>
      </w:r>
      <w:r w:rsidR="00FD3277" w:rsidRPr="001F1860">
        <w:rPr>
          <w:rFonts w:ascii="仿宋" w:eastAsia="仿宋" w:hAnsi="仿宋" w:hint="eastAsia"/>
          <w:b/>
          <w:bCs/>
          <w:sz w:val="28"/>
          <w:szCs w:val="28"/>
        </w:rPr>
        <w:t>》</w:t>
      </w:r>
      <w:r w:rsidR="00FD3277" w:rsidRPr="001F1860">
        <w:rPr>
          <w:rFonts w:ascii="仿宋" w:eastAsia="仿宋" w:hAnsi="仿宋" w:cs="Times New Roman" w:hint="eastAsia"/>
          <w:sz w:val="28"/>
          <w:szCs w:val="28"/>
        </w:rPr>
        <w:t>（</w:t>
      </w:r>
      <w:r w:rsidR="00FD3277" w:rsidRPr="00BB5E70">
        <w:rPr>
          <w:rFonts w:ascii="Times New Roman" w:eastAsia="仿宋" w:hAnsi="Times New Roman" w:cs="Times New Roman"/>
          <w:i/>
          <w:iCs/>
          <w:sz w:val="28"/>
          <w:szCs w:val="28"/>
        </w:rPr>
        <w:t>Global Challenges</w:t>
      </w:r>
      <w:r w:rsidR="00FD3277" w:rsidRPr="00BB5E70">
        <w:rPr>
          <w:rFonts w:ascii="Times New Roman" w:eastAsia="仿宋" w:hAnsi="Times New Roman" w:cs="Times New Roman"/>
          <w:sz w:val="28"/>
          <w:szCs w:val="28"/>
        </w:rPr>
        <w:t>，</w:t>
      </w:r>
      <w:r w:rsidR="00FD3277" w:rsidRPr="00BB5E70">
        <w:rPr>
          <w:rFonts w:ascii="Times New Roman" w:eastAsia="仿宋" w:hAnsi="Times New Roman" w:cs="Times New Roman"/>
          <w:sz w:val="28"/>
          <w:szCs w:val="28"/>
        </w:rPr>
        <w:t>2017</w:t>
      </w:r>
      <w:r w:rsidR="00FD3277" w:rsidRPr="00BB5E70">
        <w:rPr>
          <w:rFonts w:ascii="Times New Roman" w:eastAsia="仿宋" w:hAnsi="Times New Roman" w:cs="Times New Roman"/>
          <w:sz w:val="28"/>
          <w:szCs w:val="28"/>
        </w:rPr>
        <w:t>，</w:t>
      </w:r>
      <w:hyperlink r:id="rId11" w:history="1">
        <w:r w:rsidR="00FD3277" w:rsidRPr="00BB5E70">
          <w:rPr>
            <w:rStyle w:val="af4"/>
            <w:rFonts w:ascii="Times New Roman" w:eastAsia="仿宋" w:hAnsi="Times New Roman" w:cs="Times New Roman"/>
            <w:sz w:val="28"/>
            <w:szCs w:val="28"/>
          </w:rPr>
          <w:t>https://doi.org/10.1002/gch2.201700020</w:t>
        </w:r>
      </w:hyperlink>
      <w:r w:rsidR="00FD3277" w:rsidRPr="001F1860">
        <w:rPr>
          <w:rFonts w:ascii="仿宋" w:eastAsia="仿宋" w:hAnsi="仿宋" w:hint="eastAsia"/>
          <w:sz w:val="28"/>
          <w:szCs w:val="28"/>
        </w:rPr>
        <w:t>）</w:t>
      </w:r>
    </w:p>
    <w:p w14:paraId="052E6F10" w14:textId="77777777" w:rsidR="00134326" w:rsidRPr="001F1860" w:rsidRDefault="00134326" w:rsidP="001F1860">
      <w:pPr>
        <w:spacing w:line="300" w:lineRule="auto"/>
        <w:ind w:left="360" w:firstLineChars="200" w:firstLine="562"/>
        <w:rPr>
          <w:rFonts w:ascii="仿宋" w:eastAsia="仿宋" w:hAnsi="仿宋" w:hint="eastAsia"/>
          <w:sz w:val="28"/>
          <w:szCs w:val="28"/>
        </w:rPr>
      </w:pPr>
      <w:r w:rsidRPr="001F1860">
        <w:rPr>
          <w:rFonts w:ascii="仿宋" w:eastAsia="仿宋" w:hAnsi="仿宋" w:hint="eastAsia"/>
          <w:b/>
          <w:bCs/>
          <w:sz w:val="28"/>
          <w:szCs w:val="28"/>
        </w:rPr>
        <w:t>2.</w:t>
      </w:r>
      <w:r w:rsidR="00C608B0" w:rsidRPr="001F1860">
        <w:rPr>
          <w:rFonts w:ascii="仿宋" w:eastAsia="仿宋" w:hAnsi="仿宋"/>
          <w:b/>
          <w:bCs/>
          <w:sz w:val="28"/>
          <w:szCs w:val="28"/>
        </w:rPr>
        <w:t>侵权事实</w:t>
      </w:r>
      <w:r w:rsidR="00C608B0" w:rsidRPr="001F1860">
        <w:rPr>
          <w:rFonts w:ascii="仿宋" w:eastAsia="仿宋" w:hAnsi="仿宋"/>
          <w:sz w:val="28"/>
          <w:szCs w:val="28"/>
        </w:rPr>
        <w:t>：</w:t>
      </w:r>
    </w:p>
    <w:p w14:paraId="2FFAAFA3" w14:textId="451733F0" w:rsidR="00C608B0" w:rsidRPr="001F1860" w:rsidRDefault="00C608B0" w:rsidP="00385D93">
      <w:pPr>
        <w:spacing w:line="300" w:lineRule="auto"/>
        <w:ind w:left="360"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1F1860">
        <w:rPr>
          <w:rFonts w:ascii="仿宋" w:eastAsia="仿宋" w:hAnsi="仿宋"/>
          <w:sz w:val="28"/>
          <w:szCs w:val="28"/>
        </w:rPr>
        <w:t>傅强教授团队在未获授权的情况下，将上述成果的核心数据、实验方法及技术路径直接用于其</w:t>
      </w:r>
      <w:r w:rsidRPr="00BB5E70">
        <w:rPr>
          <w:rFonts w:ascii="Times New Roman" w:eastAsia="仿宋" w:hAnsi="Times New Roman" w:cs="Times New Roman"/>
          <w:sz w:val="28"/>
          <w:szCs w:val="28"/>
        </w:rPr>
        <w:t>Advanced Materials</w:t>
      </w:r>
      <w:r w:rsidRPr="001F1860">
        <w:rPr>
          <w:rFonts w:ascii="仿宋" w:eastAsia="仿宋" w:hAnsi="仿宋"/>
          <w:sz w:val="28"/>
          <w:szCs w:val="28"/>
        </w:rPr>
        <w:t>论文，且未标注任何引用关系。该侵权行为已获</w:t>
      </w:r>
      <w:r w:rsidRPr="00BB5E70">
        <w:rPr>
          <w:rFonts w:ascii="Times New Roman" w:eastAsia="仿宋" w:hAnsi="Times New Roman" w:cs="Times New Roman"/>
          <w:sz w:val="28"/>
          <w:szCs w:val="28"/>
        </w:rPr>
        <w:t>Advanced Materials</w:t>
      </w:r>
      <w:r w:rsidRPr="001F1860">
        <w:rPr>
          <w:rFonts w:ascii="仿宋" w:eastAsia="仿宋" w:hAnsi="仿宋"/>
          <w:sz w:val="28"/>
          <w:szCs w:val="28"/>
        </w:rPr>
        <w:t>期刊编委会书面确认，期刊方</w:t>
      </w:r>
      <w:r w:rsidR="00A72F39" w:rsidRPr="001F1860">
        <w:rPr>
          <w:rFonts w:ascii="仿宋" w:eastAsia="仿宋" w:hAnsi="仿宋" w:hint="eastAsia"/>
          <w:sz w:val="28"/>
          <w:szCs w:val="28"/>
        </w:rPr>
        <w:t>需要四川大学</w:t>
      </w:r>
      <w:r w:rsidR="002D7A33" w:rsidRPr="001F1860">
        <w:rPr>
          <w:rFonts w:ascii="仿宋" w:eastAsia="仿宋" w:hAnsi="仿宋" w:hint="eastAsia"/>
          <w:sz w:val="28"/>
          <w:szCs w:val="28"/>
        </w:rPr>
        <w:t>内审，</w:t>
      </w:r>
      <w:r w:rsidR="00FC0F3B" w:rsidRPr="001F1860">
        <w:rPr>
          <w:rFonts w:ascii="仿宋" w:eastAsia="仿宋" w:hAnsi="仿宋" w:hint="eastAsia"/>
          <w:sz w:val="28"/>
          <w:szCs w:val="28"/>
        </w:rPr>
        <w:t>安排</w:t>
      </w:r>
      <w:r w:rsidRPr="001F1860">
        <w:rPr>
          <w:rFonts w:ascii="仿宋" w:eastAsia="仿宋" w:hAnsi="仿宋"/>
          <w:b/>
          <w:bCs/>
          <w:sz w:val="28"/>
          <w:szCs w:val="28"/>
        </w:rPr>
        <w:t>撤稿</w:t>
      </w:r>
      <w:r w:rsidRPr="001F1860">
        <w:rPr>
          <w:rFonts w:ascii="仿宋" w:eastAsia="仿宋" w:hAnsi="仿宋"/>
          <w:sz w:val="28"/>
          <w:szCs w:val="28"/>
        </w:rPr>
        <w:t>。</w:t>
      </w:r>
    </w:p>
    <w:p w14:paraId="599ACE91" w14:textId="26890514" w:rsidR="00134326" w:rsidRPr="001F1860" w:rsidRDefault="00134326" w:rsidP="001F1860">
      <w:pPr>
        <w:spacing w:line="300" w:lineRule="auto"/>
        <w:jc w:val="center"/>
        <w:rPr>
          <w:rFonts w:ascii="仿宋" w:eastAsia="仿宋" w:hAnsi="仿宋" w:hint="eastAsia"/>
          <w:sz w:val="28"/>
          <w:szCs w:val="28"/>
        </w:rPr>
      </w:pPr>
      <w:r w:rsidRPr="001F1860">
        <w:rPr>
          <w:rFonts w:hint="eastAsia"/>
          <w:b/>
          <w:bCs/>
          <w:noProof/>
          <w:sz w:val="28"/>
          <w:szCs w:val="28"/>
        </w:rPr>
        <w:drawing>
          <wp:inline distT="0" distB="0" distL="0" distR="0" wp14:anchorId="71948CCE" wp14:editId="6AEAB20B">
            <wp:extent cx="5273675" cy="871855"/>
            <wp:effectExtent l="0" t="0" r="3175" b="4445"/>
            <wp:docPr id="8921953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FF529B" w14:textId="37187AF1" w:rsidR="00134326" w:rsidRPr="00385D93" w:rsidRDefault="00134326" w:rsidP="001F1860">
      <w:pPr>
        <w:pStyle w:val="af7"/>
        <w:spacing w:line="300" w:lineRule="auto"/>
        <w:jc w:val="center"/>
        <w:rPr>
          <w:rFonts w:ascii="宋体" w:eastAsia="宋体" w:hAnsi="宋体" w:hint="eastAsia"/>
          <w:b/>
          <w:bCs/>
          <w:sz w:val="21"/>
          <w:szCs w:val="21"/>
        </w:rPr>
      </w:pPr>
      <w:r w:rsidRPr="00385D93">
        <w:rPr>
          <w:rFonts w:ascii="宋体" w:eastAsia="宋体" w:hAnsi="宋体" w:hint="eastAsia"/>
          <w:sz w:val="21"/>
          <w:szCs w:val="21"/>
        </w:rPr>
        <w:t xml:space="preserve">图 </w:t>
      </w:r>
      <w:r w:rsidRPr="00BB5E70">
        <w:rPr>
          <w:rFonts w:ascii="Times New Roman" w:eastAsia="宋体" w:hAnsi="Times New Roman" w:cs="Times New Roman"/>
          <w:sz w:val="21"/>
          <w:szCs w:val="21"/>
        </w:rPr>
        <w:fldChar w:fldCharType="begin"/>
      </w:r>
      <w:r w:rsidRPr="00BB5E70">
        <w:rPr>
          <w:rFonts w:ascii="Times New Roman" w:eastAsia="宋体" w:hAnsi="Times New Roman" w:cs="Times New Roman"/>
          <w:sz w:val="21"/>
          <w:szCs w:val="21"/>
        </w:rPr>
        <w:instrText xml:space="preserve"> SEQ </w:instrText>
      </w:r>
      <w:r w:rsidRPr="00BB5E70">
        <w:rPr>
          <w:rFonts w:ascii="Times New Roman" w:eastAsia="宋体" w:hAnsi="Times New Roman" w:cs="Times New Roman"/>
          <w:sz w:val="21"/>
          <w:szCs w:val="21"/>
        </w:rPr>
        <w:instrText>图</w:instrText>
      </w:r>
      <w:r w:rsidRPr="00BB5E70">
        <w:rPr>
          <w:rFonts w:ascii="Times New Roman" w:eastAsia="宋体" w:hAnsi="Times New Roman" w:cs="Times New Roman"/>
          <w:sz w:val="21"/>
          <w:szCs w:val="21"/>
        </w:rPr>
        <w:instrText xml:space="preserve"> \* ARABIC </w:instrText>
      </w:r>
      <w:r w:rsidRPr="00BB5E70">
        <w:rPr>
          <w:rFonts w:ascii="Times New Roman" w:eastAsia="宋体" w:hAnsi="Times New Roman" w:cs="Times New Roman"/>
          <w:sz w:val="21"/>
          <w:szCs w:val="21"/>
        </w:rPr>
        <w:fldChar w:fldCharType="separate"/>
      </w:r>
      <w:r w:rsidRPr="00BB5E70">
        <w:rPr>
          <w:rFonts w:ascii="Times New Roman" w:eastAsia="宋体" w:hAnsi="Times New Roman" w:cs="Times New Roman"/>
          <w:noProof/>
          <w:sz w:val="21"/>
          <w:szCs w:val="21"/>
        </w:rPr>
        <w:t>1</w:t>
      </w:r>
      <w:r w:rsidRPr="00BB5E70">
        <w:rPr>
          <w:rFonts w:ascii="Times New Roman" w:eastAsia="宋体" w:hAnsi="Times New Roman" w:cs="Times New Roman"/>
          <w:sz w:val="21"/>
          <w:szCs w:val="21"/>
        </w:rPr>
        <w:fldChar w:fldCharType="end"/>
      </w:r>
      <w:r w:rsidRPr="00385D93">
        <w:rPr>
          <w:rFonts w:ascii="宋体" w:eastAsia="宋体" w:hAnsi="宋体" w:hint="eastAsia"/>
          <w:sz w:val="21"/>
          <w:szCs w:val="21"/>
        </w:rPr>
        <w:t xml:space="preserve"> 高平教授与</w:t>
      </w:r>
      <w:r w:rsidRPr="00BB5E70">
        <w:rPr>
          <w:rFonts w:ascii="Times New Roman" w:eastAsia="宋体" w:hAnsi="Times New Roman" w:cs="Times New Roman"/>
          <w:sz w:val="21"/>
          <w:szCs w:val="21"/>
        </w:rPr>
        <w:t>Advanced Materials</w:t>
      </w:r>
      <w:r w:rsidRPr="00385D93">
        <w:rPr>
          <w:rFonts w:ascii="宋体" w:eastAsia="宋体" w:hAnsi="宋体" w:hint="eastAsia"/>
          <w:sz w:val="21"/>
          <w:szCs w:val="21"/>
        </w:rPr>
        <w:t>期刊的举报邮件截图</w:t>
      </w:r>
    </w:p>
    <w:p w14:paraId="50A89711" w14:textId="77777777" w:rsidR="00C608B0" w:rsidRPr="001F1860" w:rsidRDefault="00000000" w:rsidP="001F186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pict w14:anchorId="182CE775">
          <v:rect id="_x0000_i1027" style="width:0;height:1.5pt" o:hralign="center" o:hrstd="t" o:hr="t" fillcolor="#a0a0a0" stroked="f"/>
        </w:pict>
      </w:r>
    </w:p>
    <w:p w14:paraId="6EB84B0D" w14:textId="17B91A85" w:rsidR="00C608B0" w:rsidRPr="001F1860" w:rsidRDefault="00C608B0" w:rsidP="001F1860">
      <w:pPr>
        <w:spacing w:line="30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1F1860">
        <w:rPr>
          <w:rFonts w:ascii="楷体" w:eastAsia="楷体" w:hAnsi="楷体"/>
          <w:sz w:val="28"/>
          <w:szCs w:val="28"/>
        </w:rPr>
        <w:t>（二）数据</w:t>
      </w:r>
      <w:r w:rsidR="008D4BDA" w:rsidRPr="001F1860">
        <w:rPr>
          <w:rFonts w:ascii="楷体" w:eastAsia="楷体" w:hAnsi="楷体" w:hint="eastAsia"/>
          <w:sz w:val="28"/>
          <w:szCs w:val="28"/>
        </w:rPr>
        <w:t>虚假声明</w:t>
      </w:r>
      <w:r w:rsidRPr="001F1860">
        <w:rPr>
          <w:rFonts w:ascii="楷体" w:eastAsia="楷体" w:hAnsi="楷体"/>
          <w:sz w:val="28"/>
          <w:szCs w:val="28"/>
        </w:rPr>
        <w:t>的技术分析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38"/>
        <w:gridCol w:w="2437"/>
        <w:gridCol w:w="4427"/>
      </w:tblGrid>
      <w:tr w:rsidR="00C608B0" w:rsidRPr="001F1860" w14:paraId="219ABA69" w14:textId="77777777" w:rsidTr="00BB5E70">
        <w:tc>
          <w:tcPr>
            <w:tcW w:w="1696" w:type="dxa"/>
            <w:shd w:val="clear" w:color="auto" w:fill="E8E8E8" w:themeFill="background2"/>
            <w:hideMark/>
          </w:tcPr>
          <w:p w14:paraId="2F2436CC" w14:textId="77777777" w:rsidR="00C608B0" w:rsidRPr="001F1860" w:rsidRDefault="00C608B0" w:rsidP="001F1860">
            <w:pPr>
              <w:spacing w:after="160" w:line="300" w:lineRule="auto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1F1860">
              <w:rPr>
                <w:rFonts w:ascii="仿宋" w:eastAsia="仿宋" w:hAnsi="仿宋"/>
                <w:b/>
                <w:bCs/>
                <w:sz w:val="28"/>
                <w:szCs w:val="28"/>
              </w:rPr>
              <w:t>论文对比项</w:t>
            </w:r>
          </w:p>
        </w:tc>
        <w:tc>
          <w:tcPr>
            <w:tcW w:w="2815" w:type="dxa"/>
            <w:shd w:val="clear" w:color="auto" w:fill="E8E8E8" w:themeFill="background2"/>
            <w:hideMark/>
          </w:tcPr>
          <w:p w14:paraId="1B56FA5E" w14:textId="77777777" w:rsidR="00C608B0" w:rsidRPr="001F1860" w:rsidRDefault="00C608B0" w:rsidP="001F1860">
            <w:pPr>
              <w:spacing w:after="160" w:line="300" w:lineRule="auto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1F1860">
              <w:rPr>
                <w:rFonts w:ascii="仿宋" w:eastAsia="仿宋" w:hAnsi="仿宋"/>
                <w:b/>
                <w:bCs/>
                <w:sz w:val="28"/>
                <w:szCs w:val="28"/>
              </w:rPr>
              <w:t>论文</w:t>
            </w:r>
            <w:r w:rsidRPr="00BB5E7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A</w:t>
            </w:r>
            <w:r w:rsidRPr="001F1860">
              <w:rPr>
                <w:rFonts w:ascii="仿宋" w:eastAsia="仿宋" w:hAnsi="仿宋"/>
                <w:b/>
                <w:bCs/>
                <w:sz w:val="28"/>
                <w:szCs w:val="28"/>
              </w:rPr>
              <w:t>（</w:t>
            </w:r>
            <w:r w:rsidRPr="00BB5E70">
              <w:rPr>
                <w:rFonts w:ascii="Times New Roman" w:eastAsia="仿宋" w:hAnsi="Times New Roman" w:cs="Times New Roman"/>
                <w:sz w:val="28"/>
                <w:szCs w:val="28"/>
              </w:rPr>
              <w:t>Adv. Mater. 2021</w:t>
            </w:r>
            <w:r w:rsidRPr="001F1860">
              <w:rPr>
                <w:rFonts w:ascii="仿宋" w:eastAsia="仿宋" w:hAnsi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72CF9BD9" w14:textId="77777777" w:rsidR="00C608B0" w:rsidRPr="001F1860" w:rsidRDefault="00C608B0" w:rsidP="001F1860">
            <w:pPr>
              <w:spacing w:after="160" w:line="300" w:lineRule="auto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1F1860">
              <w:rPr>
                <w:rFonts w:ascii="仿宋" w:eastAsia="仿宋" w:hAnsi="仿宋"/>
                <w:b/>
                <w:bCs/>
                <w:sz w:val="28"/>
                <w:szCs w:val="28"/>
              </w:rPr>
              <w:t>论文</w:t>
            </w:r>
            <w:r w:rsidRPr="00BB5E7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B</w:t>
            </w:r>
            <w:r w:rsidRPr="001F1860">
              <w:rPr>
                <w:rFonts w:ascii="仿宋" w:eastAsia="仿宋" w:hAnsi="仿宋"/>
                <w:b/>
                <w:bCs/>
                <w:sz w:val="28"/>
                <w:szCs w:val="28"/>
              </w:rPr>
              <w:t>（</w:t>
            </w:r>
            <w:r w:rsidRPr="00BB5E70">
              <w:rPr>
                <w:rFonts w:ascii="Times New Roman" w:eastAsia="仿宋" w:hAnsi="Times New Roman" w:cs="Times New Roman"/>
                <w:sz w:val="28"/>
                <w:szCs w:val="28"/>
              </w:rPr>
              <w:t>Nat. Chem. Eng. 2024</w:t>
            </w:r>
            <w:r w:rsidRPr="001F1860">
              <w:rPr>
                <w:rFonts w:ascii="仿宋" w:eastAsia="仿宋" w:hAnsi="仿宋"/>
                <w:b/>
                <w:bCs/>
                <w:sz w:val="28"/>
                <w:szCs w:val="28"/>
              </w:rPr>
              <w:t>）</w:t>
            </w:r>
          </w:p>
        </w:tc>
      </w:tr>
      <w:tr w:rsidR="00C608B0" w:rsidRPr="001F1860" w14:paraId="6117A10D" w14:textId="77777777" w:rsidTr="00BB5E70">
        <w:tc>
          <w:tcPr>
            <w:tcW w:w="1696" w:type="dxa"/>
            <w:shd w:val="clear" w:color="auto" w:fill="E8E8E8" w:themeFill="background2"/>
            <w:hideMark/>
          </w:tcPr>
          <w:p w14:paraId="47EE1B3F" w14:textId="77777777" w:rsidR="00C608B0" w:rsidRPr="001F1860" w:rsidRDefault="00C608B0" w:rsidP="001F1860">
            <w:pPr>
              <w:spacing w:after="160"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1F1860">
              <w:rPr>
                <w:rFonts w:ascii="仿宋" w:eastAsia="仿宋" w:hAnsi="仿宋"/>
                <w:sz w:val="28"/>
                <w:szCs w:val="28"/>
              </w:rPr>
              <w:t>研究对象</w:t>
            </w:r>
          </w:p>
        </w:tc>
        <w:tc>
          <w:tcPr>
            <w:tcW w:w="2815" w:type="dxa"/>
            <w:shd w:val="clear" w:color="auto" w:fill="E8E8E8" w:themeFill="background2"/>
            <w:hideMark/>
          </w:tcPr>
          <w:p w14:paraId="14981635" w14:textId="77777777" w:rsidR="00C608B0" w:rsidRPr="001F1860" w:rsidRDefault="00C608B0" w:rsidP="001F1860">
            <w:pPr>
              <w:spacing w:after="160"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1F1860">
              <w:rPr>
                <w:rFonts w:ascii="仿宋" w:eastAsia="仿宋" w:hAnsi="仿宋"/>
                <w:sz w:val="28"/>
                <w:szCs w:val="28"/>
              </w:rPr>
              <w:t>"</w:t>
            </w:r>
            <w:r w:rsidRPr="00BB5E70">
              <w:rPr>
                <w:rFonts w:ascii="Times New Roman" w:eastAsia="仿宋" w:hAnsi="Times New Roman" w:cs="Times New Roman"/>
                <w:sz w:val="28"/>
                <w:szCs w:val="28"/>
              </w:rPr>
              <w:t>65 nm</w:t>
            </w:r>
            <w:r w:rsidRPr="001F1860">
              <w:rPr>
                <w:rFonts w:ascii="仿宋" w:eastAsia="仿宋" w:hAnsi="仿宋"/>
                <w:sz w:val="28"/>
                <w:szCs w:val="28"/>
              </w:rPr>
              <w:t>薄膜"（标号</w:t>
            </w:r>
            <w:r w:rsidRPr="00BB5E70">
              <w:rPr>
                <w:rFonts w:ascii="Times New Roman" w:eastAsia="仿宋" w:hAnsi="Times New Roman" w:cs="Times New Roman"/>
                <w:sz w:val="28"/>
                <w:szCs w:val="28"/>
              </w:rPr>
              <w:t>2025-LTF</w:t>
            </w:r>
            <w:r w:rsidRPr="001F1860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2998AC52" w14:textId="77777777" w:rsidR="00C608B0" w:rsidRPr="001F1860" w:rsidRDefault="00C608B0" w:rsidP="001F1860">
            <w:pPr>
              <w:spacing w:after="160"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1F1860">
              <w:rPr>
                <w:rFonts w:ascii="仿宋" w:eastAsia="仿宋" w:hAnsi="仿宋"/>
                <w:sz w:val="28"/>
                <w:szCs w:val="28"/>
              </w:rPr>
              <w:t>"</w:t>
            </w:r>
            <w:r w:rsidRPr="00BB5E70">
              <w:rPr>
                <w:rFonts w:ascii="Times New Roman" w:eastAsia="仿宋" w:hAnsi="Times New Roman" w:cs="Times New Roman"/>
                <w:sz w:val="28"/>
                <w:szCs w:val="28"/>
              </w:rPr>
              <w:t>12 nm</w:t>
            </w:r>
            <w:r w:rsidRPr="001F1860">
              <w:rPr>
                <w:rFonts w:ascii="仿宋" w:eastAsia="仿宋" w:hAnsi="仿宋"/>
                <w:sz w:val="28"/>
                <w:szCs w:val="28"/>
              </w:rPr>
              <w:t>薄膜"（标号</w:t>
            </w:r>
            <w:r w:rsidRPr="00BB5E70">
              <w:rPr>
                <w:rFonts w:ascii="Times New Roman" w:eastAsia="仿宋" w:hAnsi="Times New Roman" w:cs="Times New Roman"/>
                <w:sz w:val="28"/>
                <w:szCs w:val="28"/>
              </w:rPr>
              <w:t>13M-1%-729</w:t>
            </w:r>
            <w:r w:rsidRPr="001F1860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C608B0" w:rsidRPr="00BB5E70" w14:paraId="4067643A" w14:textId="77777777" w:rsidTr="00BB5E70">
        <w:tc>
          <w:tcPr>
            <w:tcW w:w="1696" w:type="dxa"/>
            <w:shd w:val="clear" w:color="auto" w:fill="E8E8E8" w:themeFill="background2"/>
            <w:hideMark/>
          </w:tcPr>
          <w:p w14:paraId="628A52B3" w14:textId="2E9F89C6" w:rsidR="00C608B0" w:rsidRPr="001F1860" w:rsidRDefault="00C608B0" w:rsidP="001F1860">
            <w:pPr>
              <w:spacing w:after="160"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1F1860">
              <w:rPr>
                <w:rFonts w:ascii="仿宋" w:eastAsia="仿宋" w:hAnsi="仿宋"/>
                <w:sz w:val="28"/>
                <w:szCs w:val="28"/>
              </w:rPr>
              <w:t>光透过率数据</w:t>
            </w:r>
            <w:r w:rsidR="00385D93">
              <w:rPr>
                <w:rFonts w:ascii="仿宋" w:eastAsia="仿宋" w:hAnsi="仿宋" w:hint="eastAsia"/>
                <w:sz w:val="28"/>
                <w:szCs w:val="28"/>
              </w:rPr>
              <w:t>源</w:t>
            </w:r>
          </w:p>
        </w:tc>
        <w:tc>
          <w:tcPr>
            <w:tcW w:w="2815" w:type="dxa"/>
            <w:shd w:val="clear" w:color="auto" w:fill="E8E8E8" w:themeFill="background2"/>
            <w:hideMark/>
          </w:tcPr>
          <w:p w14:paraId="6F939B34" w14:textId="28828CA5" w:rsidR="00C608B0" w:rsidRPr="001F1860" w:rsidRDefault="009E1718" w:rsidP="001F1860">
            <w:pPr>
              <w:spacing w:after="160"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1F1860">
              <w:rPr>
                <w:rFonts w:ascii="仿宋" w:eastAsia="仿宋" w:hAnsi="仿宋" w:hint="eastAsia"/>
                <w:sz w:val="28"/>
                <w:szCs w:val="28"/>
              </w:rPr>
              <w:t>正文</w:t>
            </w:r>
            <w:r w:rsidR="00C608B0" w:rsidRPr="001F1860">
              <w:rPr>
                <w:rFonts w:ascii="仿宋" w:eastAsia="仿宋" w:hAnsi="仿宋"/>
                <w:sz w:val="28"/>
                <w:szCs w:val="28"/>
              </w:rPr>
              <w:t>图</w:t>
            </w:r>
            <w:r w:rsidR="00C608B0" w:rsidRPr="00BB5E70">
              <w:rPr>
                <w:rFonts w:ascii="Times New Roman" w:eastAsia="仿宋" w:hAnsi="Times New Roman" w:cs="Times New Roman"/>
                <w:sz w:val="28"/>
                <w:szCs w:val="28"/>
              </w:rPr>
              <w:t>3(c)</w:t>
            </w:r>
            <w:r w:rsidR="00C608B0" w:rsidRPr="001F1860">
              <w:rPr>
                <w:rFonts w:ascii="仿宋" w:eastAsia="仿宋" w:hAnsi="仿宋"/>
                <w:sz w:val="28"/>
                <w:szCs w:val="28"/>
              </w:rPr>
              <w:t xml:space="preserve"> 红色曲线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0CB6159A" w14:textId="26305D93" w:rsidR="00C608B0" w:rsidRPr="001F1860" w:rsidRDefault="00C608B0" w:rsidP="001F1860">
            <w:pPr>
              <w:spacing w:after="160"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1F1860">
              <w:rPr>
                <w:rFonts w:ascii="仿宋" w:eastAsia="仿宋" w:hAnsi="仿宋"/>
                <w:sz w:val="28"/>
                <w:szCs w:val="28"/>
              </w:rPr>
              <w:t>补充材料</w:t>
            </w:r>
            <w:r w:rsidRPr="00BB5E7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Fig.S18(e) </w:t>
            </w:r>
            <w:r w:rsidRPr="001F1860">
              <w:rPr>
                <w:rFonts w:ascii="仿宋" w:eastAsia="仿宋" w:hAnsi="仿宋"/>
                <w:sz w:val="28"/>
                <w:szCs w:val="28"/>
              </w:rPr>
              <w:t>红色曲线</w:t>
            </w:r>
          </w:p>
        </w:tc>
      </w:tr>
      <w:tr w:rsidR="008D4BDA" w:rsidRPr="001F1860" w14:paraId="4014E635" w14:textId="77777777" w:rsidTr="00BB5E70">
        <w:tc>
          <w:tcPr>
            <w:tcW w:w="1696" w:type="dxa"/>
            <w:shd w:val="clear" w:color="auto" w:fill="E8E8E8" w:themeFill="background2"/>
            <w:hideMark/>
          </w:tcPr>
          <w:p w14:paraId="597CD026" w14:textId="42139346" w:rsidR="008D4BDA" w:rsidRPr="001F1860" w:rsidRDefault="008D4BDA" w:rsidP="001F1860">
            <w:pPr>
              <w:spacing w:after="160"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1F1860">
              <w:rPr>
                <w:rFonts w:ascii="仿宋" w:eastAsia="仿宋" w:hAnsi="仿宋"/>
                <w:sz w:val="28"/>
                <w:szCs w:val="28"/>
              </w:rPr>
              <w:t>数据重合</w:t>
            </w:r>
          </w:p>
        </w:tc>
        <w:tc>
          <w:tcPr>
            <w:tcW w:w="6606" w:type="dxa"/>
            <w:gridSpan w:val="2"/>
            <w:shd w:val="clear" w:color="auto" w:fill="E8E8E8" w:themeFill="background2"/>
            <w:hideMark/>
          </w:tcPr>
          <w:p w14:paraId="4A191A5B" w14:textId="4CBBA171" w:rsidR="008D4BDA" w:rsidRPr="00BB5E70" w:rsidRDefault="00F1784C" w:rsidP="001F1860">
            <w:pPr>
              <w:spacing w:after="160" w:line="30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B5E70">
              <w:rPr>
                <w:rFonts w:ascii="Times New Roman" w:eastAsia="仿宋" w:hAnsi="Times New Roman" w:cs="Times New Roman"/>
                <w:sz w:val="28"/>
                <w:szCs w:val="28"/>
              </w:rPr>
              <w:t>R</w:t>
            </w:r>
            <w:r w:rsidR="008D4BDA" w:rsidRPr="00BB5E70">
              <w:rPr>
                <w:rFonts w:ascii="Times New Roman" w:eastAsia="仿宋" w:hAnsi="Times New Roman" w:cs="Times New Roman"/>
                <w:sz w:val="28"/>
                <w:szCs w:val="28"/>
              </w:rPr>
              <w:t>=0.997</w:t>
            </w:r>
          </w:p>
        </w:tc>
      </w:tr>
      <w:tr w:rsidR="00C608B0" w:rsidRPr="001F1860" w14:paraId="3C6B2B8A" w14:textId="77777777" w:rsidTr="00BB5E70">
        <w:tc>
          <w:tcPr>
            <w:tcW w:w="1696" w:type="dxa"/>
            <w:shd w:val="clear" w:color="auto" w:fill="E8E8E8" w:themeFill="background2"/>
            <w:hideMark/>
          </w:tcPr>
          <w:p w14:paraId="7CD04E3A" w14:textId="77777777" w:rsidR="00C608B0" w:rsidRPr="001F1860" w:rsidRDefault="00C608B0" w:rsidP="001F1860">
            <w:pPr>
              <w:spacing w:after="160"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1F1860">
              <w:rPr>
                <w:rFonts w:ascii="仿宋" w:eastAsia="仿宋" w:hAnsi="仿宋"/>
                <w:sz w:val="28"/>
                <w:szCs w:val="28"/>
              </w:rPr>
              <w:lastRenderedPageBreak/>
              <w:t>科学结论矛盾性</w:t>
            </w:r>
          </w:p>
        </w:tc>
        <w:tc>
          <w:tcPr>
            <w:tcW w:w="2815" w:type="dxa"/>
            <w:shd w:val="clear" w:color="auto" w:fill="E8E8E8" w:themeFill="background2"/>
            <w:hideMark/>
          </w:tcPr>
          <w:p w14:paraId="5E55F224" w14:textId="23AAA5F1" w:rsidR="00C608B0" w:rsidRPr="001F1860" w:rsidRDefault="00C608B0" w:rsidP="001F1860">
            <w:pPr>
              <w:spacing w:after="160"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1F1860">
              <w:rPr>
                <w:rFonts w:ascii="仿宋" w:eastAsia="仿宋" w:hAnsi="仿宋"/>
                <w:sz w:val="28"/>
                <w:szCs w:val="28"/>
              </w:rPr>
              <w:t>高透光率→</w:t>
            </w:r>
            <w:r w:rsidR="00E910B3" w:rsidRPr="001F1860">
              <w:rPr>
                <w:rFonts w:ascii="仿宋" w:eastAsia="仿宋" w:hAnsi="仿宋" w:hint="eastAsia"/>
                <w:sz w:val="28"/>
                <w:szCs w:val="28"/>
              </w:rPr>
              <w:t>说明其为</w:t>
            </w:r>
            <w:r w:rsidRPr="001F1860">
              <w:rPr>
                <w:rFonts w:ascii="仿宋" w:eastAsia="仿宋" w:hAnsi="仿宋"/>
                <w:sz w:val="28"/>
                <w:szCs w:val="28"/>
              </w:rPr>
              <w:t>超薄</w:t>
            </w:r>
            <w:r w:rsidR="00E910B3" w:rsidRPr="001F1860">
              <w:rPr>
                <w:rFonts w:ascii="仿宋" w:eastAsia="仿宋" w:hAnsi="仿宋" w:hint="eastAsia"/>
                <w:sz w:val="28"/>
                <w:szCs w:val="28"/>
              </w:rPr>
              <w:t>膜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22373EA6" w14:textId="58E311D0" w:rsidR="00C608B0" w:rsidRPr="001F1860" w:rsidRDefault="00C608B0" w:rsidP="001F1860">
            <w:pPr>
              <w:spacing w:after="160"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1F1860">
              <w:rPr>
                <w:rFonts w:ascii="仿宋" w:eastAsia="仿宋" w:hAnsi="仿宋"/>
                <w:sz w:val="28"/>
                <w:szCs w:val="28"/>
              </w:rPr>
              <w:t>超薄膜相同透光率→</w:t>
            </w:r>
            <w:r w:rsidR="00F87EAF" w:rsidRPr="001F1860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证明额外的</w:t>
            </w:r>
            <w:r w:rsidRPr="001F1860">
              <w:rPr>
                <w:rFonts w:ascii="仿宋" w:eastAsia="仿宋" w:hAnsi="仿宋"/>
                <w:sz w:val="28"/>
                <w:szCs w:val="28"/>
              </w:rPr>
              <w:t>厚度</w:t>
            </w:r>
            <w:r w:rsidR="00F87EAF" w:rsidRPr="001F1860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降低</w:t>
            </w:r>
          </w:p>
        </w:tc>
      </w:tr>
    </w:tbl>
    <w:p w14:paraId="767220AD" w14:textId="4923AB1E" w:rsidR="00C608B0" w:rsidRDefault="00C608B0" w:rsidP="00385D93">
      <w:pPr>
        <w:spacing w:line="300" w:lineRule="auto"/>
        <w:ind w:firstLineChars="200" w:firstLine="560"/>
        <w:jc w:val="both"/>
        <w:rPr>
          <w:rFonts w:ascii="仿宋" w:eastAsia="仿宋" w:hAnsi="仿宋" w:hint="eastAsia"/>
          <w:b/>
          <w:bCs/>
          <w:sz w:val="28"/>
          <w:szCs w:val="28"/>
        </w:rPr>
      </w:pPr>
      <w:r w:rsidRPr="001F1860">
        <w:rPr>
          <w:rFonts w:ascii="仿宋" w:eastAsia="仿宋" w:hAnsi="仿宋"/>
          <w:sz w:val="28"/>
          <w:szCs w:val="28"/>
        </w:rPr>
        <w:t>根据</w:t>
      </w:r>
      <w:r w:rsidRPr="00BB5E70">
        <w:rPr>
          <w:rFonts w:ascii="Times New Roman" w:eastAsia="仿宋" w:hAnsi="Times New Roman" w:cs="Times New Roman"/>
          <w:sz w:val="28"/>
          <w:szCs w:val="28"/>
        </w:rPr>
        <w:t>Lambert-Beer</w:t>
      </w:r>
      <w:r w:rsidRPr="001F1860">
        <w:rPr>
          <w:rFonts w:ascii="仿宋" w:eastAsia="仿宋" w:hAnsi="仿宋"/>
          <w:sz w:val="28"/>
          <w:szCs w:val="28"/>
        </w:rPr>
        <w:t>定律，</w:t>
      </w:r>
      <w:r w:rsidR="00EE2C18" w:rsidRPr="001F1860">
        <w:rPr>
          <w:rFonts w:ascii="仿宋" w:eastAsia="仿宋" w:hAnsi="仿宋" w:hint="eastAsia"/>
          <w:sz w:val="28"/>
          <w:szCs w:val="28"/>
        </w:rPr>
        <w:t>材料</w:t>
      </w:r>
      <w:r w:rsidR="006B2032" w:rsidRPr="001F1860">
        <w:rPr>
          <w:rFonts w:ascii="仿宋" w:eastAsia="仿宋" w:hAnsi="仿宋"/>
          <w:sz w:val="28"/>
          <w:szCs w:val="28"/>
        </w:rPr>
        <w:t>透光率</w:t>
      </w:r>
      <w:r w:rsidR="006B2032" w:rsidRPr="001F1860">
        <w:rPr>
          <w:rFonts w:ascii="仿宋" w:eastAsia="仿宋" w:hAnsi="仿宋" w:hint="eastAsia"/>
          <w:sz w:val="28"/>
          <w:szCs w:val="28"/>
        </w:rPr>
        <w:t>与</w:t>
      </w:r>
      <w:r w:rsidRPr="001F1860">
        <w:rPr>
          <w:rFonts w:ascii="仿宋" w:eastAsia="仿宋" w:hAnsi="仿宋"/>
          <w:sz w:val="28"/>
          <w:szCs w:val="28"/>
        </w:rPr>
        <w:t>厚度减小应呈指数级</w:t>
      </w:r>
      <w:r w:rsidR="00EE2C18" w:rsidRPr="001F1860">
        <w:rPr>
          <w:rFonts w:ascii="仿宋" w:eastAsia="仿宋" w:hAnsi="仿宋" w:hint="eastAsia"/>
          <w:sz w:val="28"/>
          <w:szCs w:val="28"/>
        </w:rPr>
        <w:t>关系</w:t>
      </w:r>
      <w:r w:rsidRPr="001F1860">
        <w:rPr>
          <w:rFonts w:ascii="仿宋" w:eastAsia="仿宋" w:hAnsi="仿宋"/>
          <w:sz w:val="28"/>
          <w:szCs w:val="28"/>
        </w:rPr>
        <w:t>。</w:t>
      </w:r>
      <w:r w:rsidR="00EE2C18" w:rsidRPr="001F1860">
        <w:rPr>
          <w:rFonts w:ascii="仿宋" w:eastAsia="仿宋" w:hAnsi="仿宋" w:hint="eastAsia"/>
          <w:sz w:val="28"/>
          <w:szCs w:val="28"/>
        </w:rPr>
        <w:t>而</w:t>
      </w:r>
      <w:r w:rsidRPr="001F1860">
        <w:rPr>
          <w:rFonts w:ascii="仿宋" w:eastAsia="仿宋" w:hAnsi="仿宋"/>
          <w:sz w:val="28"/>
          <w:szCs w:val="28"/>
        </w:rPr>
        <w:t>两论文中</w:t>
      </w:r>
      <w:r w:rsidR="00EE2C18" w:rsidRPr="001F1860">
        <w:rPr>
          <w:rFonts w:ascii="仿宋" w:eastAsia="仿宋" w:hAnsi="仿宋" w:hint="eastAsia"/>
          <w:sz w:val="28"/>
          <w:szCs w:val="28"/>
        </w:rPr>
        <w:t>聚乙烯薄膜</w:t>
      </w:r>
      <w:r w:rsidRPr="001F1860">
        <w:rPr>
          <w:rFonts w:ascii="仿宋" w:eastAsia="仿宋" w:hAnsi="仿宋"/>
          <w:sz w:val="28"/>
          <w:szCs w:val="28"/>
        </w:rPr>
        <w:t>厚度相差</w:t>
      </w:r>
      <w:r w:rsidR="009F0812" w:rsidRPr="00BB5E70">
        <w:rPr>
          <w:rFonts w:ascii="Times New Roman" w:eastAsia="仿宋" w:hAnsi="Times New Roman" w:cs="Times New Roman"/>
          <w:sz w:val="28"/>
          <w:szCs w:val="28"/>
        </w:rPr>
        <w:t>53nm</w:t>
      </w:r>
      <w:r w:rsidR="009F0812" w:rsidRPr="00BB5E70">
        <w:rPr>
          <w:rFonts w:ascii="Times New Roman" w:eastAsia="仿宋" w:hAnsi="Times New Roman" w:cs="Times New Roman"/>
          <w:sz w:val="28"/>
          <w:szCs w:val="28"/>
        </w:rPr>
        <w:t>（</w:t>
      </w:r>
      <w:r w:rsidR="00B14968" w:rsidRPr="00BB5E70">
        <w:rPr>
          <w:rFonts w:ascii="Times New Roman" w:eastAsia="仿宋" w:hAnsi="Times New Roman" w:cs="Times New Roman"/>
          <w:sz w:val="28"/>
          <w:szCs w:val="28"/>
        </w:rPr>
        <w:t>44</w:t>
      </w:r>
      <w:r w:rsidR="00F1784C" w:rsidRPr="00BB5E70">
        <w:rPr>
          <w:rFonts w:ascii="Times New Roman" w:eastAsia="仿宋" w:hAnsi="Times New Roman" w:cs="Times New Roman"/>
          <w:sz w:val="28"/>
          <w:szCs w:val="28"/>
        </w:rPr>
        <w:t>0</w:t>
      </w:r>
      <w:r w:rsidR="00B14968" w:rsidRPr="00BB5E70">
        <w:rPr>
          <w:rFonts w:ascii="Times New Roman" w:eastAsia="仿宋" w:hAnsi="Times New Roman" w:cs="Times New Roman"/>
          <w:sz w:val="28"/>
          <w:szCs w:val="28"/>
        </w:rPr>
        <w:t>%</w:t>
      </w:r>
      <w:r w:rsidR="009F0812" w:rsidRPr="00BB5E70">
        <w:rPr>
          <w:rFonts w:ascii="Times New Roman" w:eastAsia="仿宋" w:hAnsi="Times New Roman" w:cs="Times New Roman"/>
          <w:sz w:val="28"/>
          <w:szCs w:val="28"/>
        </w:rPr>
        <w:t>）</w:t>
      </w:r>
      <w:r w:rsidRPr="001F1860">
        <w:rPr>
          <w:rFonts w:ascii="仿宋" w:eastAsia="仿宋" w:hAnsi="仿宋"/>
          <w:sz w:val="28"/>
          <w:szCs w:val="28"/>
        </w:rPr>
        <w:t>，</w:t>
      </w:r>
      <w:r w:rsidR="002D7A33" w:rsidRPr="001F1860">
        <w:rPr>
          <w:rFonts w:ascii="仿宋" w:eastAsia="仿宋" w:hAnsi="仿宋" w:hint="eastAsia"/>
          <w:sz w:val="28"/>
          <w:szCs w:val="28"/>
        </w:rPr>
        <w:t>但两组</w:t>
      </w:r>
      <w:r w:rsidR="00EE2C18" w:rsidRPr="001F1860">
        <w:rPr>
          <w:rFonts w:ascii="仿宋" w:eastAsia="仿宋" w:hAnsi="仿宋" w:hint="eastAsia"/>
          <w:sz w:val="28"/>
          <w:szCs w:val="28"/>
        </w:rPr>
        <w:t>透光率</w:t>
      </w:r>
      <w:r w:rsidR="002D7A33" w:rsidRPr="001F1860">
        <w:rPr>
          <w:rFonts w:ascii="仿宋" w:eastAsia="仿宋" w:hAnsi="仿宋" w:hint="eastAsia"/>
          <w:sz w:val="28"/>
          <w:szCs w:val="28"/>
        </w:rPr>
        <w:t>数据却</w:t>
      </w:r>
      <w:r w:rsidR="009F0812" w:rsidRPr="001F1860">
        <w:rPr>
          <w:rFonts w:ascii="仿宋" w:eastAsia="仿宋" w:hAnsi="仿宋" w:hint="eastAsia"/>
          <w:sz w:val="28"/>
          <w:szCs w:val="28"/>
        </w:rPr>
        <w:t>几乎完全</w:t>
      </w:r>
      <w:r w:rsidRPr="001F1860">
        <w:rPr>
          <w:rFonts w:ascii="仿宋" w:eastAsia="仿宋" w:hAnsi="仿宋"/>
          <w:sz w:val="28"/>
          <w:szCs w:val="28"/>
        </w:rPr>
        <w:t>重合（</w:t>
      </w:r>
      <w:r w:rsidR="00F1784C" w:rsidRPr="00BB5E70">
        <w:rPr>
          <w:rFonts w:ascii="Times New Roman" w:eastAsia="仿宋" w:hAnsi="Times New Roman" w:cs="Times New Roman"/>
          <w:sz w:val="28"/>
          <w:szCs w:val="28"/>
        </w:rPr>
        <w:t>R</w:t>
      </w:r>
      <w:r w:rsidR="002D7A33" w:rsidRPr="00BB5E70">
        <w:rPr>
          <w:rFonts w:ascii="Times New Roman" w:eastAsia="仿宋" w:hAnsi="Times New Roman" w:cs="Times New Roman"/>
          <w:sz w:val="28"/>
          <w:szCs w:val="28"/>
        </w:rPr>
        <w:t>=0.997</w:t>
      </w:r>
      <w:r w:rsidRPr="001F1860">
        <w:rPr>
          <w:rFonts w:ascii="仿宋" w:eastAsia="仿宋" w:hAnsi="仿宋"/>
          <w:sz w:val="28"/>
          <w:szCs w:val="28"/>
        </w:rPr>
        <w:t>），严重违背材料科学基本原理。</w:t>
      </w:r>
      <w:r w:rsidR="002D7A33" w:rsidRPr="007E5FC8">
        <w:rPr>
          <w:rFonts w:ascii="仿宋" w:eastAsia="仿宋" w:hAnsi="仿宋" w:hint="eastAsia"/>
          <w:sz w:val="28"/>
          <w:szCs w:val="28"/>
        </w:rPr>
        <w:t>涉嫌</w:t>
      </w:r>
      <w:r w:rsidR="002D7A33" w:rsidRPr="007E5FC8">
        <w:rPr>
          <w:rFonts w:ascii="仿宋" w:eastAsia="仿宋" w:hAnsi="仿宋"/>
          <w:sz w:val="28"/>
          <w:szCs w:val="28"/>
        </w:rPr>
        <w:t>恶意重复使用数据支撑矛盾性科学结论</w:t>
      </w:r>
      <w:r w:rsidR="00385D93" w:rsidRPr="007E5FC8">
        <w:rPr>
          <w:rFonts w:ascii="仿宋" w:eastAsia="仿宋" w:hAnsi="仿宋" w:hint="eastAsia"/>
          <w:sz w:val="28"/>
          <w:szCs w:val="28"/>
        </w:rPr>
        <w:t>。</w:t>
      </w:r>
    </w:p>
    <w:p w14:paraId="0060C5BE" w14:textId="5B03B2CD" w:rsidR="00385D93" w:rsidRDefault="00385D93" w:rsidP="00385D9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具体对比如下：</w:t>
      </w:r>
    </w:p>
    <w:p w14:paraId="570F265D" w14:textId="3B51A45F" w:rsidR="00385D93" w:rsidRPr="007E5FC8" w:rsidRDefault="00385D93" w:rsidP="00385D93">
      <w:pPr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7E5FC8">
        <w:rPr>
          <w:rFonts w:ascii="仿宋" w:eastAsia="仿宋" w:hAnsi="仿宋" w:hint="eastAsia"/>
          <w:sz w:val="28"/>
          <w:szCs w:val="28"/>
        </w:rPr>
        <w:t>我们将</w:t>
      </w:r>
      <w:r w:rsidRPr="007E5FC8">
        <w:rPr>
          <w:rFonts w:ascii="仿宋" w:eastAsia="仿宋" w:hAnsi="仿宋" w:cs="Times New Roman"/>
          <w:sz w:val="28"/>
          <w:szCs w:val="28"/>
        </w:rPr>
        <w:t>《</w:t>
      </w:r>
      <w:bookmarkStart w:id="0" w:name="_Hlk195584888"/>
      <w:r w:rsidRPr="007E5FC8">
        <w:rPr>
          <w:rFonts w:ascii="Times New Roman" w:eastAsia="仿宋" w:hAnsi="Times New Roman" w:cs="Times New Roman"/>
          <w:sz w:val="28"/>
          <w:szCs w:val="28"/>
        </w:rPr>
        <w:t>Ultrahigh Molecular Weight Polyethylene Lamellar-Thin Framework on Square Meter Scale</w:t>
      </w:r>
      <w:bookmarkEnd w:id="0"/>
      <w:r w:rsidRPr="007E5FC8">
        <w:rPr>
          <w:rFonts w:ascii="仿宋" w:eastAsia="仿宋" w:hAnsi="仿宋" w:cs="Times New Roman"/>
          <w:sz w:val="28"/>
          <w:szCs w:val="28"/>
        </w:rPr>
        <w:t>》（</w:t>
      </w:r>
      <w:r w:rsidRPr="007E5FC8">
        <w:rPr>
          <w:rFonts w:ascii="仿宋" w:eastAsia="仿宋" w:hAnsi="仿宋" w:hint="eastAsia"/>
          <w:sz w:val="28"/>
          <w:szCs w:val="28"/>
        </w:rPr>
        <w:t>记为论文</w:t>
      </w:r>
      <w:r w:rsidRPr="007E5FC8">
        <w:rPr>
          <w:rFonts w:ascii="Times New Roman" w:eastAsia="仿宋" w:hAnsi="Times New Roman" w:cs="Times New Roman"/>
          <w:sz w:val="28"/>
          <w:szCs w:val="28"/>
        </w:rPr>
        <w:t>A</w:t>
      </w:r>
      <w:r w:rsidRPr="007E5FC8">
        <w:rPr>
          <w:rFonts w:ascii="仿宋" w:eastAsia="仿宋" w:hAnsi="仿宋" w:cs="Times New Roman" w:hint="eastAsia"/>
          <w:sz w:val="28"/>
          <w:szCs w:val="28"/>
        </w:rPr>
        <w:t>）</w:t>
      </w:r>
      <w:r w:rsidRPr="007E5FC8">
        <w:rPr>
          <w:rFonts w:ascii="仿宋" w:eastAsia="仿宋" w:hAnsi="仿宋" w:hint="eastAsia"/>
          <w:sz w:val="28"/>
          <w:szCs w:val="28"/>
        </w:rPr>
        <w:t>，及</w:t>
      </w:r>
      <w:bookmarkStart w:id="1" w:name="OLE_LINK3"/>
      <w:r w:rsidRPr="007E5FC8">
        <w:rPr>
          <w:rFonts w:ascii="仿宋" w:eastAsia="仿宋" w:hAnsi="仿宋" w:cs="Times New Roman"/>
          <w:sz w:val="28"/>
          <w:szCs w:val="28"/>
        </w:rPr>
        <w:t>《</w:t>
      </w:r>
      <w:r w:rsidRPr="007E5FC8">
        <w:rPr>
          <w:rFonts w:ascii="Times New Roman" w:eastAsia="仿宋" w:hAnsi="Times New Roman" w:cs="Times New Roman"/>
          <w:sz w:val="28"/>
          <w:szCs w:val="28"/>
        </w:rPr>
        <w:t>Scalable production of critically thin polyethylene films via multistep stretching</w:t>
      </w:r>
      <w:r w:rsidRPr="007E5FC8">
        <w:rPr>
          <w:rFonts w:ascii="仿宋" w:eastAsia="仿宋" w:hAnsi="仿宋" w:cs="Times New Roman"/>
          <w:sz w:val="28"/>
          <w:szCs w:val="28"/>
        </w:rPr>
        <w:t>》（</w:t>
      </w:r>
      <w:r w:rsidRPr="007E5FC8">
        <w:rPr>
          <w:rFonts w:ascii="仿宋" w:eastAsia="仿宋" w:hAnsi="仿宋" w:hint="eastAsia"/>
          <w:sz w:val="28"/>
          <w:szCs w:val="28"/>
        </w:rPr>
        <w:t>记为论文</w:t>
      </w:r>
      <w:r w:rsidRPr="007E5FC8">
        <w:rPr>
          <w:rFonts w:ascii="Times New Roman" w:eastAsia="仿宋" w:hAnsi="Times New Roman" w:cs="Times New Roman"/>
          <w:sz w:val="28"/>
          <w:szCs w:val="28"/>
        </w:rPr>
        <w:t>B</w:t>
      </w:r>
      <w:bookmarkEnd w:id="1"/>
      <w:r w:rsidRPr="007E5FC8">
        <w:rPr>
          <w:rFonts w:ascii="仿宋" w:eastAsia="仿宋" w:hAnsi="仿宋" w:cs="Times New Roman" w:hint="eastAsia"/>
          <w:sz w:val="28"/>
          <w:szCs w:val="28"/>
        </w:rPr>
        <w:t>）</w:t>
      </w:r>
      <w:r w:rsidRPr="007E5FC8">
        <w:rPr>
          <w:rFonts w:ascii="仿宋" w:eastAsia="仿宋" w:hAnsi="仿宋" w:hint="eastAsia"/>
          <w:sz w:val="28"/>
          <w:szCs w:val="28"/>
        </w:rPr>
        <w:t>中涉及数据重复使用的两组曲线，即论文</w:t>
      </w:r>
      <w:r w:rsidRPr="007E5FC8">
        <w:rPr>
          <w:rFonts w:ascii="Times New Roman" w:eastAsia="仿宋" w:hAnsi="Times New Roman" w:cs="Times New Roman"/>
          <w:sz w:val="28"/>
          <w:szCs w:val="28"/>
        </w:rPr>
        <w:t>A</w:t>
      </w:r>
      <w:r w:rsidRPr="007E5FC8">
        <w:rPr>
          <w:rFonts w:ascii="仿宋" w:eastAsia="仿宋" w:hAnsi="仿宋" w:hint="eastAsia"/>
          <w:sz w:val="28"/>
          <w:szCs w:val="28"/>
        </w:rPr>
        <w:t>中</w:t>
      </w:r>
      <w:r w:rsidRPr="007E5FC8">
        <w:rPr>
          <w:rFonts w:ascii="Times New Roman" w:eastAsia="仿宋" w:hAnsi="Times New Roman" w:cs="Times New Roman"/>
          <w:sz w:val="28"/>
          <w:szCs w:val="28"/>
        </w:rPr>
        <w:t>Figure 3 (c)</w:t>
      </w:r>
      <w:r w:rsidRPr="007E5FC8">
        <w:rPr>
          <w:rFonts w:ascii="仿宋" w:eastAsia="仿宋" w:hAnsi="仿宋" w:hint="eastAsia"/>
          <w:sz w:val="28"/>
          <w:szCs w:val="28"/>
        </w:rPr>
        <w:t>，见图</w:t>
      </w:r>
      <w:r w:rsidRPr="007E5FC8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BB5E70" w:rsidRPr="007E5FC8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7E5FC8">
        <w:rPr>
          <w:rFonts w:ascii="Times New Roman" w:eastAsia="仿宋" w:hAnsi="Times New Roman" w:cs="Times New Roman"/>
          <w:sz w:val="28"/>
          <w:szCs w:val="28"/>
        </w:rPr>
        <w:t>(a)</w:t>
      </w:r>
      <w:r w:rsidRPr="007E5FC8">
        <w:rPr>
          <w:rFonts w:ascii="仿宋" w:eastAsia="仿宋" w:hAnsi="仿宋" w:hint="eastAsia"/>
          <w:sz w:val="28"/>
          <w:szCs w:val="28"/>
        </w:rPr>
        <w:t>，与论文</w:t>
      </w:r>
      <w:r w:rsidRPr="007E5FC8">
        <w:rPr>
          <w:rFonts w:ascii="Times New Roman" w:eastAsia="仿宋" w:hAnsi="Times New Roman" w:cs="Times New Roman"/>
          <w:sz w:val="28"/>
          <w:szCs w:val="28"/>
        </w:rPr>
        <w:t>B</w:t>
      </w:r>
      <w:r w:rsidRPr="007E5FC8">
        <w:rPr>
          <w:rFonts w:ascii="仿宋" w:eastAsia="仿宋" w:hAnsi="仿宋" w:hint="eastAsia"/>
          <w:sz w:val="28"/>
          <w:szCs w:val="28"/>
        </w:rPr>
        <w:t>补充材料中</w:t>
      </w:r>
      <w:r w:rsidRPr="007E5FC8">
        <w:rPr>
          <w:rFonts w:ascii="Times New Roman" w:eastAsia="仿宋" w:hAnsi="Times New Roman" w:cs="Times New Roman"/>
          <w:sz w:val="28"/>
          <w:szCs w:val="28"/>
        </w:rPr>
        <w:t>Figure S18 (e)</w:t>
      </w:r>
      <w:r w:rsidRPr="007E5FC8">
        <w:rPr>
          <w:rFonts w:ascii="仿宋" w:eastAsia="仿宋" w:hAnsi="仿宋" w:cs="Times New Roman" w:hint="eastAsia"/>
          <w:sz w:val="28"/>
          <w:szCs w:val="28"/>
        </w:rPr>
        <w:t>，见图</w:t>
      </w:r>
      <w:r w:rsidRPr="007E5FC8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BB5E70" w:rsidRPr="007E5FC8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7E5FC8">
        <w:rPr>
          <w:rFonts w:ascii="Times New Roman" w:eastAsia="仿宋" w:hAnsi="Times New Roman" w:cs="Times New Roman"/>
          <w:sz w:val="28"/>
          <w:szCs w:val="28"/>
        </w:rPr>
        <w:t>(b)</w:t>
      </w:r>
      <w:r w:rsidRPr="007E5FC8">
        <w:rPr>
          <w:rFonts w:ascii="仿宋" w:eastAsia="仿宋" w:hAnsi="仿宋" w:cs="Times New Roman" w:hint="eastAsia"/>
          <w:sz w:val="28"/>
          <w:szCs w:val="28"/>
        </w:rPr>
        <w:t>，使用</w:t>
      </w:r>
      <w:r w:rsidRPr="007E5FC8">
        <w:rPr>
          <w:rFonts w:ascii="Times New Roman" w:eastAsia="仿宋" w:hAnsi="Times New Roman" w:cs="Times New Roman"/>
          <w:sz w:val="28"/>
          <w:szCs w:val="28"/>
        </w:rPr>
        <w:t>Origin</w:t>
      </w:r>
      <w:r w:rsidRPr="007E5FC8">
        <w:rPr>
          <w:rFonts w:ascii="仿宋" w:eastAsia="仿宋" w:hAnsi="仿宋" w:cs="Times New Roman" w:hint="eastAsia"/>
          <w:sz w:val="28"/>
          <w:szCs w:val="28"/>
        </w:rPr>
        <w:t>取点复现，发现其标注“</w:t>
      </w:r>
      <w:r w:rsidRPr="007E5FC8">
        <w:rPr>
          <w:rFonts w:ascii="Times New Roman" w:eastAsia="仿宋" w:hAnsi="Times New Roman" w:cs="Times New Roman"/>
          <w:sz w:val="28"/>
          <w:szCs w:val="28"/>
        </w:rPr>
        <w:t>LTF (2025)</w:t>
      </w:r>
      <w:r w:rsidRPr="007E5FC8">
        <w:rPr>
          <w:rFonts w:ascii="仿宋" w:eastAsia="仿宋" w:hAnsi="仿宋" w:cs="Times New Roman"/>
          <w:sz w:val="28"/>
          <w:szCs w:val="28"/>
        </w:rPr>
        <w:t>”</w:t>
      </w:r>
      <w:r w:rsidRPr="007E5FC8">
        <w:rPr>
          <w:rFonts w:ascii="仿宋" w:eastAsia="仿宋" w:hAnsi="仿宋" w:cs="Times New Roman" w:hint="eastAsia"/>
          <w:sz w:val="28"/>
          <w:szCs w:val="28"/>
        </w:rPr>
        <w:t>与“</w:t>
      </w:r>
      <w:r w:rsidRPr="007E5FC8">
        <w:rPr>
          <w:rFonts w:ascii="Times New Roman" w:eastAsia="仿宋" w:hAnsi="Times New Roman" w:cs="Times New Roman"/>
          <w:sz w:val="28"/>
          <w:szCs w:val="28"/>
        </w:rPr>
        <w:t>13M-1%-729</w:t>
      </w:r>
      <w:r w:rsidRPr="007E5FC8">
        <w:rPr>
          <w:rFonts w:ascii="仿宋" w:eastAsia="仿宋" w:hAnsi="仿宋" w:cs="Times New Roman"/>
          <w:sz w:val="28"/>
          <w:szCs w:val="28"/>
        </w:rPr>
        <w:t>”</w:t>
      </w:r>
      <w:r w:rsidRPr="007E5FC8">
        <w:rPr>
          <w:rFonts w:ascii="仿宋" w:eastAsia="仿宋" w:hAnsi="仿宋" w:cs="Times New Roman" w:hint="eastAsia"/>
          <w:sz w:val="28"/>
          <w:szCs w:val="28"/>
        </w:rPr>
        <w:t>的两条曲线几乎完全重合</w:t>
      </w:r>
      <w:r w:rsidRPr="007E5FC8">
        <w:rPr>
          <w:rFonts w:ascii="Times New Roman" w:eastAsia="仿宋" w:hAnsi="Times New Roman" w:cs="Times New Roman"/>
          <w:sz w:val="28"/>
          <w:szCs w:val="28"/>
        </w:rPr>
        <w:t>（</w:t>
      </w:r>
      <w:r w:rsidRPr="007E5FC8">
        <w:rPr>
          <w:rFonts w:ascii="Times New Roman" w:eastAsia="仿宋" w:hAnsi="Times New Roman" w:cs="Times New Roman"/>
          <w:sz w:val="28"/>
          <w:szCs w:val="28"/>
        </w:rPr>
        <w:t>R=0.997</w:t>
      </w:r>
      <w:r w:rsidRPr="007E5FC8">
        <w:rPr>
          <w:rFonts w:ascii="Times New Roman" w:eastAsia="仿宋" w:hAnsi="Times New Roman" w:cs="Times New Roman"/>
          <w:sz w:val="28"/>
          <w:szCs w:val="28"/>
        </w:rPr>
        <w:t>）</w:t>
      </w:r>
      <w:r w:rsidRPr="007E5FC8">
        <w:rPr>
          <w:rFonts w:ascii="仿宋" w:eastAsia="仿宋" w:hAnsi="仿宋" w:cs="Times New Roman" w:hint="eastAsia"/>
          <w:sz w:val="28"/>
          <w:szCs w:val="28"/>
        </w:rPr>
        <w:t>，</w:t>
      </w:r>
      <w:r w:rsidRPr="007E5FC8">
        <w:rPr>
          <w:rFonts w:ascii="仿宋" w:eastAsia="仿宋" w:hAnsi="仿宋" w:hint="eastAsia"/>
          <w:sz w:val="28"/>
          <w:szCs w:val="28"/>
        </w:rPr>
        <w:t>但被用于支持存在显著差异的科学结论。此行为导致学术结论自相矛盾，涉嫌捏造研究背景和（或）篡改数据用途</w:t>
      </w:r>
      <w:r w:rsidRPr="007E5FC8">
        <w:rPr>
          <w:rFonts w:ascii="Cambria Math" w:eastAsia="仿宋" w:hAnsi="Cambria Math" w:cs="Cambria Math"/>
          <w:sz w:val="28"/>
          <w:szCs w:val="28"/>
        </w:rPr>
        <w:t>​​</w:t>
      </w:r>
      <w:r w:rsidRPr="007E5FC8">
        <w:rPr>
          <w:rFonts w:ascii="仿宋" w:eastAsia="仿宋" w:hAnsi="仿宋" w:cs="等线" w:hint="eastAsia"/>
          <w:sz w:val="28"/>
          <w:szCs w:val="28"/>
        </w:rPr>
        <w:t>。</w:t>
      </w:r>
    </w:p>
    <w:p w14:paraId="7B3FAC73" w14:textId="77777777" w:rsidR="00385D93" w:rsidRPr="00385D93" w:rsidRDefault="00385D93" w:rsidP="00385D93">
      <w:pPr>
        <w:rPr>
          <w:rFonts w:ascii="仿宋" w:eastAsia="仿宋" w:hAnsi="仿宋" w:hint="eastAsia"/>
          <w:sz w:val="28"/>
          <w:szCs w:val="28"/>
        </w:rPr>
      </w:pPr>
    </w:p>
    <w:p w14:paraId="54C7C2D8" w14:textId="77777777" w:rsidR="00385D93" w:rsidRPr="00385D93" w:rsidRDefault="00385D93" w:rsidP="00385D93">
      <w:pPr>
        <w:keepNext/>
        <w:rPr>
          <w:rFonts w:ascii="仿宋" w:eastAsia="仿宋" w:hAnsi="仿宋" w:hint="eastAsia"/>
          <w:sz w:val="28"/>
          <w:szCs w:val="28"/>
        </w:rPr>
      </w:pPr>
      <w:r w:rsidRPr="00385D93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78617C31" wp14:editId="4EE661AE">
            <wp:extent cx="5274310" cy="2462530"/>
            <wp:effectExtent l="0" t="0" r="2540" b="0"/>
            <wp:docPr id="508079290" name="图片 2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79290" name="图片 2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B71B" w14:textId="51258908" w:rsidR="00385D93" w:rsidRPr="00385D93" w:rsidRDefault="00385D93" w:rsidP="00385D93">
      <w:pPr>
        <w:pStyle w:val="af7"/>
        <w:jc w:val="center"/>
        <w:rPr>
          <w:rFonts w:ascii="宋体" w:eastAsia="宋体" w:hAnsi="宋体" w:hint="eastAsia"/>
          <w:noProof/>
          <w:sz w:val="21"/>
          <w:szCs w:val="21"/>
        </w:rPr>
      </w:pPr>
      <w:r w:rsidRPr="00385D93">
        <w:rPr>
          <w:rFonts w:ascii="宋体" w:eastAsia="宋体" w:hAnsi="宋体" w:hint="eastAsia"/>
          <w:sz w:val="21"/>
          <w:szCs w:val="21"/>
        </w:rPr>
        <w:t xml:space="preserve">图 </w:t>
      </w:r>
      <w:r w:rsidRPr="00385D93">
        <w:rPr>
          <w:rFonts w:ascii="Times New Roman" w:eastAsia="宋体" w:hAnsi="Times New Roman" w:cs="Times New Roman"/>
          <w:sz w:val="21"/>
          <w:szCs w:val="21"/>
        </w:rPr>
        <w:t>2</w:t>
      </w:r>
      <w:r w:rsidRPr="00385D93">
        <w:rPr>
          <w:rFonts w:ascii="宋体" w:eastAsia="宋体" w:hAnsi="宋体"/>
          <w:sz w:val="21"/>
          <w:szCs w:val="21"/>
        </w:rPr>
        <w:t xml:space="preserve"> </w:t>
      </w:r>
      <w:r w:rsidRPr="00385D93">
        <w:rPr>
          <w:rFonts w:ascii="宋体" w:eastAsia="宋体" w:hAnsi="宋体" w:hint="eastAsia"/>
          <w:sz w:val="21"/>
          <w:szCs w:val="21"/>
        </w:rPr>
        <w:t>论文</w:t>
      </w:r>
      <w:r w:rsidRPr="00385D93">
        <w:rPr>
          <w:rFonts w:ascii="Times New Roman" w:eastAsia="宋体" w:hAnsi="Times New Roman" w:cs="Times New Roman"/>
          <w:sz w:val="21"/>
          <w:szCs w:val="21"/>
        </w:rPr>
        <w:t>A</w:t>
      </w:r>
      <w:r w:rsidRPr="00385D93">
        <w:rPr>
          <w:rFonts w:ascii="宋体" w:eastAsia="宋体" w:hAnsi="宋体" w:hint="eastAsia"/>
          <w:sz w:val="21"/>
          <w:szCs w:val="21"/>
        </w:rPr>
        <w:t>与论文</w:t>
      </w:r>
      <w:r w:rsidRPr="00385D93">
        <w:rPr>
          <w:rFonts w:ascii="Times New Roman" w:eastAsia="宋体" w:hAnsi="Times New Roman" w:cs="Times New Roman"/>
          <w:sz w:val="21"/>
          <w:szCs w:val="21"/>
        </w:rPr>
        <w:t>B</w:t>
      </w:r>
      <w:r w:rsidRPr="00385D93">
        <w:rPr>
          <w:rFonts w:ascii="宋体" w:eastAsia="宋体" w:hAnsi="宋体" w:hint="eastAsia"/>
          <w:sz w:val="21"/>
          <w:szCs w:val="21"/>
        </w:rPr>
        <w:t>中对</w:t>
      </w:r>
      <w:r w:rsidRPr="00385D93">
        <w:rPr>
          <w:rFonts w:ascii="Times New Roman" w:eastAsia="宋体" w:hAnsi="Times New Roman" w:cs="Times New Roman"/>
          <w:sz w:val="21"/>
          <w:szCs w:val="21"/>
        </w:rPr>
        <w:t>PE</w:t>
      </w:r>
      <w:r w:rsidRPr="00385D93">
        <w:rPr>
          <w:rFonts w:ascii="宋体" w:eastAsia="宋体" w:hAnsi="宋体" w:hint="eastAsia"/>
          <w:sz w:val="21"/>
          <w:szCs w:val="21"/>
        </w:rPr>
        <w:t>薄膜的紫外-可见光谱分析。这个数据的目的是展示膜的厚度与透光率的关系。随着厚度的减小，透光性能增加。</w:t>
      </w:r>
      <w:r w:rsidRPr="00385D93">
        <w:rPr>
          <w:rFonts w:ascii="Times New Roman" w:eastAsia="宋体" w:hAnsi="Times New Roman" w:cs="Times New Roman"/>
          <w:sz w:val="21"/>
          <w:szCs w:val="21"/>
        </w:rPr>
        <w:t>(a)</w:t>
      </w:r>
      <w:r w:rsidRPr="00385D93">
        <w:rPr>
          <w:rFonts w:ascii="宋体" w:eastAsia="宋体" w:hAnsi="宋体" w:cs="Times New Roman" w:hint="eastAsia"/>
          <w:sz w:val="21"/>
          <w:szCs w:val="21"/>
        </w:rPr>
        <w:t xml:space="preserve"> 论文</w:t>
      </w:r>
      <w:r w:rsidRPr="00385D93">
        <w:rPr>
          <w:rFonts w:ascii="Times New Roman" w:eastAsia="宋体" w:hAnsi="Times New Roman" w:cs="Times New Roman"/>
          <w:sz w:val="21"/>
          <w:szCs w:val="21"/>
        </w:rPr>
        <w:t>A</w:t>
      </w:r>
      <w:r w:rsidRPr="00385D93">
        <w:rPr>
          <w:rFonts w:ascii="宋体" w:eastAsia="宋体" w:hAnsi="宋体" w:cs="Times New Roman" w:hint="eastAsia"/>
          <w:sz w:val="21"/>
          <w:szCs w:val="21"/>
        </w:rPr>
        <w:t>，</w:t>
      </w:r>
      <w:r w:rsidRPr="00385D93">
        <w:rPr>
          <w:rFonts w:ascii="宋体" w:eastAsia="宋体" w:hAnsi="宋体" w:hint="eastAsia"/>
          <w:sz w:val="21"/>
          <w:szCs w:val="21"/>
        </w:rPr>
        <w:t>本图中红色线,标注</w:t>
      </w:r>
      <w:r w:rsidRPr="00385D93">
        <w:rPr>
          <w:rFonts w:ascii="Times New Roman" w:eastAsia="宋体" w:hAnsi="Times New Roman" w:cs="Times New Roman"/>
          <w:color w:val="FF0000"/>
          <w:sz w:val="21"/>
          <w:szCs w:val="21"/>
        </w:rPr>
        <w:t>“2025</w:t>
      </w:r>
      <w:r w:rsidRPr="00385D93">
        <w:rPr>
          <w:rFonts w:ascii="Times New Roman" w:eastAsia="宋体" w:hAnsi="Times New Roman" w:cs="Times New Roman"/>
          <w:color w:val="FF0000"/>
          <w:sz w:val="21"/>
          <w:szCs w:val="21"/>
        </w:rPr>
        <w:t>（</w:t>
      </w:r>
      <w:r w:rsidRPr="00385D93">
        <w:rPr>
          <w:rFonts w:ascii="Times New Roman" w:eastAsia="宋体" w:hAnsi="Times New Roman" w:cs="Times New Roman"/>
          <w:color w:val="FF0000"/>
          <w:sz w:val="21"/>
          <w:szCs w:val="21"/>
        </w:rPr>
        <w:t>LTF</w:t>
      </w:r>
      <w:r w:rsidRPr="00385D93">
        <w:rPr>
          <w:rFonts w:ascii="Times New Roman" w:eastAsia="宋体" w:hAnsi="Times New Roman" w:cs="Times New Roman"/>
          <w:color w:val="FF0000"/>
          <w:sz w:val="21"/>
          <w:szCs w:val="21"/>
        </w:rPr>
        <w:t>）</w:t>
      </w:r>
      <w:r w:rsidRPr="00385D93">
        <w:rPr>
          <w:rFonts w:ascii="Times New Roman" w:eastAsia="宋体" w:hAnsi="Times New Roman" w:cs="Times New Roman"/>
          <w:color w:val="FF0000"/>
          <w:sz w:val="21"/>
          <w:szCs w:val="21"/>
        </w:rPr>
        <w:t>”</w:t>
      </w:r>
      <w:r w:rsidRPr="00385D93">
        <w:rPr>
          <w:rFonts w:ascii="宋体" w:eastAsia="宋体" w:hAnsi="宋体" w:hint="eastAsia"/>
          <w:sz w:val="21"/>
          <w:szCs w:val="21"/>
        </w:rPr>
        <w:t>的透光率最高，被用以佐证纳米膜的厚度为</w:t>
      </w:r>
      <w:r w:rsidRPr="00385D93">
        <w:rPr>
          <w:rFonts w:ascii="Times New Roman" w:eastAsia="宋体" w:hAnsi="Times New Roman" w:cs="Times New Roman"/>
          <w:sz w:val="21"/>
          <w:szCs w:val="21"/>
        </w:rPr>
        <w:t>65</w:t>
      </w:r>
      <w:r w:rsidRPr="00385D93">
        <w:rPr>
          <w:rFonts w:ascii="宋体" w:eastAsia="宋体" w:hAnsi="宋体" w:hint="eastAsia"/>
          <w:sz w:val="21"/>
          <w:szCs w:val="21"/>
        </w:rPr>
        <w:t>纳米。</w:t>
      </w:r>
      <w:r w:rsidRPr="00385D93">
        <w:rPr>
          <w:rFonts w:ascii="Times New Roman" w:eastAsia="宋体" w:hAnsi="Times New Roman" w:cs="Times New Roman"/>
          <w:sz w:val="21"/>
          <w:szCs w:val="21"/>
        </w:rPr>
        <w:t>(b)</w:t>
      </w:r>
      <w:r w:rsidRPr="00385D93">
        <w:rPr>
          <w:rFonts w:ascii="宋体" w:eastAsia="宋体" w:hAnsi="宋体" w:cs="Times New Roman" w:hint="eastAsia"/>
          <w:sz w:val="21"/>
          <w:szCs w:val="21"/>
        </w:rPr>
        <w:t xml:space="preserve"> 论文</w:t>
      </w:r>
      <w:r w:rsidRPr="00385D93">
        <w:rPr>
          <w:rFonts w:ascii="Times New Roman" w:eastAsia="宋体" w:hAnsi="Times New Roman" w:cs="Times New Roman"/>
          <w:sz w:val="21"/>
          <w:szCs w:val="21"/>
        </w:rPr>
        <w:t>B</w:t>
      </w:r>
      <w:r w:rsidRPr="00385D93">
        <w:rPr>
          <w:rFonts w:ascii="宋体" w:eastAsia="宋体" w:hAnsi="宋体" w:cs="Times New Roman" w:hint="eastAsia"/>
          <w:sz w:val="21"/>
          <w:szCs w:val="21"/>
        </w:rPr>
        <w:t>，</w:t>
      </w:r>
      <w:r w:rsidRPr="00385D93">
        <w:rPr>
          <w:rFonts w:ascii="宋体" w:eastAsia="宋体" w:hAnsi="宋体" w:hint="eastAsia"/>
          <w:sz w:val="21"/>
          <w:szCs w:val="21"/>
        </w:rPr>
        <w:t>红色线标注为</w:t>
      </w:r>
      <w:r w:rsidRPr="00385D93">
        <w:rPr>
          <w:rFonts w:ascii="Times New Roman" w:eastAsia="宋体" w:hAnsi="Times New Roman" w:cs="Times New Roman"/>
          <w:color w:val="FF0000"/>
          <w:sz w:val="21"/>
          <w:szCs w:val="21"/>
        </w:rPr>
        <w:t>“13M-1%-729”</w:t>
      </w:r>
      <w:r w:rsidRPr="00385D93">
        <w:rPr>
          <w:rFonts w:ascii="宋体" w:eastAsia="宋体" w:hAnsi="宋体" w:hint="eastAsia"/>
          <w:sz w:val="21"/>
          <w:szCs w:val="21"/>
        </w:rPr>
        <w:t>的数据用于佐证纳米膜的厚度为</w:t>
      </w:r>
      <w:r w:rsidRPr="00385D93">
        <w:rPr>
          <w:rFonts w:ascii="Times New Roman" w:eastAsia="宋体" w:hAnsi="Times New Roman" w:cs="Times New Roman"/>
          <w:sz w:val="21"/>
          <w:szCs w:val="21"/>
        </w:rPr>
        <w:t>12</w:t>
      </w:r>
      <w:r w:rsidRPr="00385D93">
        <w:rPr>
          <w:rFonts w:ascii="宋体" w:eastAsia="宋体" w:hAnsi="宋体" w:hint="eastAsia"/>
          <w:sz w:val="21"/>
          <w:szCs w:val="21"/>
        </w:rPr>
        <w:t>纳米厚度膜。</w:t>
      </w:r>
    </w:p>
    <w:p w14:paraId="7A9F4A17" w14:textId="77777777" w:rsidR="00385D93" w:rsidRPr="00385D93" w:rsidRDefault="00385D93" w:rsidP="00385D93">
      <w:pPr>
        <w:keepNext/>
        <w:jc w:val="center"/>
        <w:rPr>
          <w:rFonts w:ascii="仿宋" w:eastAsia="仿宋" w:hAnsi="仿宋" w:hint="eastAsia"/>
          <w:sz w:val="28"/>
          <w:szCs w:val="28"/>
        </w:rPr>
      </w:pPr>
      <w:r w:rsidRPr="00385D93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73E300B" wp14:editId="27C5FC0D">
            <wp:extent cx="3292898" cy="2521013"/>
            <wp:effectExtent l="0" t="0" r="3175" b="0"/>
            <wp:docPr id="1757782119" name="图片 1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82119" name="图片 1" descr="图表&#10;&#10;AI 生成的内容可能不正确。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3235" cy="25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F2077" w14:textId="54A47AF7" w:rsidR="00385D93" w:rsidRPr="00385D93" w:rsidRDefault="00385D93" w:rsidP="00385D93">
      <w:pPr>
        <w:pStyle w:val="af7"/>
        <w:jc w:val="center"/>
        <w:rPr>
          <w:rFonts w:ascii="宋体" w:eastAsia="宋体" w:hAnsi="宋体" w:hint="eastAsia"/>
          <w:sz w:val="21"/>
          <w:szCs w:val="21"/>
        </w:rPr>
      </w:pPr>
      <w:r w:rsidRPr="00385D93">
        <w:rPr>
          <w:rFonts w:ascii="宋体" w:eastAsia="宋体" w:hAnsi="宋体" w:hint="eastAsia"/>
          <w:sz w:val="21"/>
          <w:szCs w:val="21"/>
        </w:rPr>
        <w:t xml:space="preserve">图 </w:t>
      </w:r>
      <w:r w:rsidRPr="00385D93">
        <w:rPr>
          <w:rFonts w:ascii="Times New Roman" w:eastAsia="宋体" w:hAnsi="Times New Roman" w:cs="Times New Roman"/>
          <w:sz w:val="21"/>
          <w:szCs w:val="21"/>
        </w:rPr>
        <w:t xml:space="preserve">3 </w:t>
      </w:r>
      <w:r w:rsidRPr="00385D93">
        <w:rPr>
          <w:rFonts w:ascii="宋体" w:eastAsia="宋体" w:hAnsi="宋体" w:hint="eastAsia"/>
          <w:sz w:val="21"/>
          <w:szCs w:val="21"/>
        </w:rPr>
        <w:t>对</w:t>
      </w:r>
      <w:r w:rsidRPr="00385D93">
        <w:rPr>
          <w:rFonts w:ascii="Times New Roman" w:eastAsia="宋体" w:hAnsi="Times New Roman" w:cs="Times New Roman"/>
          <w:sz w:val="21"/>
          <w:szCs w:val="21"/>
        </w:rPr>
        <w:t xml:space="preserve">LTF 65 nm </w:t>
      </w:r>
      <w:r w:rsidRPr="00385D93">
        <w:rPr>
          <w:rFonts w:ascii="宋体" w:eastAsia="宋体" w:hAnsi="宋体" w:hint="eastAsia"/>
          <w:sz w:val="21"/>
          <w:szCs w:val="21"/>
        </w:rPr>
        <w:t xml:space="preserve">和 </w:t>
      </w:r>
      <w:r w:rsidRPr="00385D93">
        <w:rPr>
          <w:rFonts w:ascii="Times New Roman" w:eastAsia="宋体" w:hAnsi="Times New Roman" w:cs="Times New Roman"/>
          <w:sz w:val="21"/>
          <w:szCs w:val="21"/>
        </w:rPr>
        <w:t>C-PE 12nm</w:t>
      </w:r>
      <w:r w:rsidRPr="00385D93">
        <w:rPr>
          <w:rFonts w:ascii="宋体" w:eastAsia="宋体" w:hAnsi="宋体" w:hint="eastAsia"/>
          <w:sz w:val="21"/>
          <w:szCs w:val="21"/>
        </w:rPr>
        <w:t>数据的对比。我们将论文</w:t>
      </w:r>
      <w:r w:rsidRPr="00385D93">
        <w:rPr>
          <w:rFonts w:ascii="Times New Roman" w:eastAsia="宋体" w:hAnsi="Times New Roman" w:cs="Times New Roman"/>
          <w:b/>
          <w:bCs/>
          <w:sz w:val="21"/>
          <w:szCs w:val="21"/>
        </w:rPr>
        <w:t>A</w:t>
      </w:r>
      <w:r w:rsidRPr="00385D93">
        <w:rPr>
          <w:rFonts w:ascii="宋体" w:eastAsia="宋体" w:hAnsi="宋体" w:cs="Times New Roman" w:hint="eastAsia"/>
          <w:sz w:val="21"/>
          <w:szCs w:val="21"/>
        </w:rPr>
        <w:t>与</w:t>
      </w:r>
      <w:r w:rsidRPr="00385D93">
        <w:rPr>
          <w:rFonts w:ascii="宋体" w:eastAsia="宋体" w:hAnsi="宋体" w:hint="eastAsia"/>
          <w:sz w:val="21"/>
          <w:szCs w:val="21"/>
        </w:rPr>
        <w:t>论文</w:t>
      </w:r>
      <w:r w:rsidRPr="00385D93">
        <w:rPr>
          <w:rFonts w:ascii="Times New Roman" w:eastAsia="宋体" w:hAnsi="Times New Roman" w:cs="Times New Roman"/>
          <w:b/>
          <w:bCs/>
          <w:sz w:val="21"/>
          <w:szCs w:val="21"/>
        </w:rPr>
        <w:t>B</w:t>
      </w:r>
      <w:r w:rsidRPr="00385D93">
        <w:rPr>
          <w:rFonts w:ascii="宋体" w:eastAsia="宋体" w:hAnsi="宋体" w:cs="Times New Roman" w:hint="eastAsia"/>
          <w:sz w:val="21"/>
          <w:szCs w:val="21"/>
        </w:rPr>
        <w:t>中</w:t>
      </w:r>
      <w:r w:rsidRPr="00385D93">
        <w:rPr>
          <w:rFonts w:ascii="宋体" w:eastAsia="宋体" w:hAnsi="宋体" w:hint="eastAsia"/>
          <w:sz w:val="21"/>
          <w:szCs w:val="21"/>
        </w:rPr>
        <w:t xml:space="preserve">分别用于佐证 </w:t>
      </w:r>
      <w:r w:rsidRPr="00385D93">
        <w:rPr>
          <w:rFonts w:ascii="Times New Roman" w:eastAsia="宋体" w:hAnsi="Times New Roman" w:cs="Times New Roman"/>
          <w:sz w:val="21"/>
          <w:szCs w:val="21"/>
        </w:rPr>
        <w:t>65</w:t>
      </w:r>
      <w:r w:rsidRPr="00385D93">
        <w:rPr>
          <w:rFonts w:ascii="宋体" w:eastAsia="宋体" w:hAnsi="宋体" w:hint="eastAsia"/>
          <w:sz w:val="21"/>
          <w:szCs w:val="21"/>
        </w:rPr>
        <w:t>纳米</w:t>
      </w:r>
      <w:r w:rsidRPr="00385D93">
        <w:rPr>
          <w:rFonts w:ascii="宋体" w:eastAsia="宋体" w:hAnsi="宋体" w:cs="Times New Roman"/>
          <w:sz w:val="21"/>
          <w:szCs w:val="21"/>
        </w:rPr>
        <w:t>（</w:t>
      </w:r>
      <w:r w:rsidRPr="00385D93">
        <w:rPr>
          <w:rFonts w:ascii="宋体" w:eastAsia="宋体" w:hAnsi="宋体" w:cs="Times New Roman" w:hint="eastAsia"/>
          <w:sz w:val="21"/>
          <w:szCs w:val="21"/>
        </w:rPr>
        <w:t>“</w:t>
      </w:r>
      <w:r w:rsidRPr="00385D93">
        <w:rPr>
          <w:rFonts w:ascii="Times New Roman" w:eastAsia="宋体" w:hAnsi="Times New Roman" w:cs="Times New Roman"/>
          <w:sz w:val="21"/>
          <w:szCs w:val="21"/>
        </w:rPr>
        <w:t>2025 (LTF)</w:t>
      </w:r>
      <w:r w:rsidRPr="00385D93">
        <w:rPr>
          <w:rFonts w:ascii="宋体" w:eastAsia="宋体" w:hAnsi="宋体" w:cs="Times New Roman" w:hint="eastAsia"/>
          <w:sz w:val="21"/>
          <w:szCs w:val="21"/>
        </w:rPr>
        <w:t>”</w:t>
      </w:r>
      <w:r w:rsidRPr="00385D93">
        <w:rPr>
          <w:rFonts w:ascii="宋体" w:eastAsia="宋体" w:hAnsi="宋体" w:hint="eastAsia"/>
          <w:sz w:val="21"/>
          <w:szCs w:val="21"/>
        </w:rPr>
        <w:t>， 图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 w:rsidRPr="00385D93">
        <w:rPr>
          <w:rFonts w:ascii="Times New Roman" w:eastAsia="宋体" w:hAnsi="Times New Roman" w:cs="Times New Roman"/>
          <w:sz w:val="21"/>
          <w:szCs w:val="21"/>
        </w:rPr>
        <w:t>(a)</w:t>
      </w:r>
      <w:r w:rsidRPr="00385D93">
        <w:rPr>
          <w:rFonts w:ascii="宋体" w:eastAsia="宋体" w:hAnsi="宋体" w:hint="eastAsia"/>
          <w:sz w:val="21"/>
          <w:szCs w:val="21"/>
        </w:rPr>
        <w:t>）及</w:t>
      </w:r>
      <w:r w:rsidRPr="00385D93">
        <w:rPr>
          <w:rFonts w:ascii="Times New Roman" w:eastAsia="宋体" w:hAnsi="Times New Roman" w:cs="Times New Roman"/>
          <w:sz w:val="21"/>
          <w:szCs w:val="21"/>
        </w:rPr>
        <w:t>12</w:t>
      </w:r>
      <w:r w:rsidRPr="00385D93">
        <w:rPr>
          <w:rFonts w:ascii="宋体" w:eastAsia="宋体" w:hAnsi="宋体" w:hint="eastAsia"/>
          <w:sz w:val="21"/>
          <w:szCs w:val="21"/>
        </w:rPr>
        <w:t>纳米（“</w:t>
      </w:r>
      <w:r w:rsidRPr="00385D93">
        <w:rPr>
          <w:rFonts w:ascii="Times New Roman" w:eastAsia="宋体" w:hAnsi="Times New Roman" w:cs="Times New Roman"/>
          <w:sz w:val="21"/>
          <w:szCs w:val="21"/>
        </w:rPr>
        <w:t>13M-1%-729</w:t>
      </w:r>
      <w:r w:rsidRPr="00385D93">
        <w:rPr>
          <w:rFonts w:ascii="宋体" w:eastAsia="宋体" w:hAnsi="宋体" w:cs="Times New Roman" w:hint="eastAsia"/>
          <w:sz w:val="21"/>
          <w:szCs w:val="21"/>
        </w:rPr>
        <w:t>”</w:t>
      </w:r>
      <w:r w:rsidRPr="00385D93">
        <w:rPr>
          <w:rFonts w:ascii="宋体" w:eastAsia="宋体" w:hAnsi="宋体" w:hint="eastAsia"/>
          <w:sz w:val="21"/>
          <w:szCs w:val="21"/>
        </w:rPr>
        <w:t>，图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 w:rsidRPr="00385D93">
        <w:rPr>
          <w:rFonts w:ascii="Times New Roman" w:eastAsia="宋体" w:hAnsi="Times New Roman" w:cs="Times New Roman"/>
          <w:sz w:val="21"/>
          <w:szCs w:val="21"/>
        </w:rPr>
        <w:t>(b</w:t>
      </w:r>
      <w:r w:rsidRPr="00385D93">
        <w:rPr>
          <w:rFonts w:ascii="宋体" w:eastAsia="宋体" w:hAnsi="宋体" w:cs="Times New Roman"/>
          <w:sz w:val="21"/>
          <w:szCs w:val="21"/>
        </w:rPr>
        <w:t>)</w:t>
      </w:r>
      <w:r w:rsidRPr="00385D93">
        <w:rPr>
          <w:rFonts w:ascii="宋体" w:eastAsia="宋体" w:hAnsi="宋体" w:hint="eastAsia"/>
          <w:sz w:val="21"/>
          <w:szCs w:val="21"/>
        </w:rPr>
        <w:t>）用</w:t>
      </w:r>
      <w:r w:rsidRPr="00385D93">
        <w:rPr>
          <w:rFonts w:ascii="Times New Roman" w:eastAsia="宋体" w:hAnsi="Times New Roman" w:cs="Times New Roman"/>
          <w:sz w:val="21"/>
          <w:szCs w:val="21"/>
        </w:rPr>
        <w:t>Origin</w:t>
      </w:r>
      <w:r w:rsidRPr="00385D93">
        <w:rPr>
          <w:rFonts w:ascii="宋体" w:eastAsia="宋体" w:hAnsi="宋体" w:hint="eastAsia"/>
          <w:sz w:val="21"/>
          <w:szCs w:val="21"/>
        </w:rPr>
        <w:t>软件读取而展示在此，可见两组数据近乎完全重合。从图</w:t>
      </w:r>
      <w:r>
        <w:rPr>
          <w:rFonts w:ascii="宋体" w:eastAsia="宋体" w:hAnsi="宋体" w:cs="Times New Roman" w:hint="eastAsia"/>
          <w:sz w:val="21"/>
          <w:szCs w:val="21"/>
        </w:rPr>
        <w:t>2</w:t>
      </w:r>
      <w:r w:rsidRPr="00385D93">
        <w:rPr>
          <w:rFonts w:ascii="宋体" w:eastAsia="宋体" w:hAnsi="宋体" w:hint="eastAsia"/>
          <w:sz w:val="21"/>
          <w:szCs w:val="21"/>
        </w:rPr>
        <w:t>中其他数据中可以看出，傅强等作者显然明白厚度越高，材料的透光率越低，这两组数据完全无法解释厚度在相差</w:t>
      </w:r>
      <w:r w:rsidRPr="00385D93">
        <w:rPr>
          <w:rFonts w:ascii="Times New Roman" w:eastAsia="宋体" w:hAnsi="Times New Roman" w:cs="Times New Roman"/>
          <w:sz w:val="21"/>
          <w:szCs w:val="21"/>
        </w:rPr>
        <w:t>53</w:t>
      </w:r>
      <w:r w:rsidRPr="00385D93">
        <w:rPr>
          <w:rFonts w:ascii="宋体" w:eastAsia="宋体" w:hAnsi="宋体" w:hint="eastAsia"/>
          <w:sz w:val="21"/>
          <w:szCs w:val="21"/>
        </w:rPr>
        <w:t>纳米</w:t>
      </w:r>
      <w:r w:rsidRPr="00385D93">
        <w:rPr>
          <w:rFonts w:ascii="Times New Roman" w:eastAsia="宋体" w:hAnsi="Times New Roman" w:cs="Times New Roman"/>
          <w:sz w:val="21"/>
          <w:szCs w:val="21"/>
        </w:rPr>
        <w:t>（</w:t>
      </w:r>
      <w:r w:rsidRPr="00385D93">
        <w:rPr>
          <w:rFonts w:ascii="Times New Roman" w:eastAsia="宋体" w:hAnsi="Times New Roman" w:cs="Times New Roman"/>
          <w:sz w:val="21"/>
          <w:szCs w:val="21"/>
        </w:rPr>
        <w:t>440%</w:t>
      </w:r>
      <w:r w:rsidRPr="00385D93">
        <w:rPr>
          <w:rFonts w:ascii="Times New Roman" w:eastAsia="宋体" w:hAnsi="Times New Roman" w:cs="Times New Roman"/>
          <w:sz w:val="21"/>
          <w:szCs w:val="21"/>
        </w:rPr>
        <w:t>）</w:t>
      </w:r>
      <w:r w:rsidRPr="00385D93">
        <w:rPr>
          <w:rFonts w:ascii="宋体" w:eastAsia="宋体" w:hAnsi="宋体" w:hint="eastAsia"/>
          <w:sz w:val="21"/>
          <w:szCs w:val="21"/>
        </w:rPr>
        <w:t>的情况下，透光率几乎完全相同的结论。</w:t>
      </w:r>
    </w:p>
    <w:p w14:paraId="42014E51" w14:textId="2A123445" w:rsidR="00113810" w:rsidRPr="00173903" w:rsidRDefault="00000000" w:rsidP="001F1860">
      <w:pPr>
        <w:spacing w:line="30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 w14:anchorId="0DB83299">
          <v:rect id="_x0000_i1028" style="width:0;height:1.5pt" o:hralign="center" o:hrstd="t" o:hr="t" fillcolor="#a0a0a0" stroked="f"/>
        </w:pict>
      </w:r>
    </w:p>
    <w:sectPr w:rsidR="00113810" w:rsidRPr="00173903" w:rsidSect="001F1860">
      <w:pgSz w:w="11906" w:h="16838"/>
      <w:pgMar w:top="1440" w:right="1797" w:bottom="1440" w:left="1797" w:header="851" w:footer="992" w:gutter="0"/>
      <w:cols w:space="425"/>
      <w:docGrid w:type="linesAndChar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DF28" w14:textId="77777777" w:rsidR="00B415F3" w:rsidRDefault="00B415F3" w:rsidP="00184A6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FEA6F9A" w14:textId="77777777" w:rsidR="00B415F3" w:rsidRDefault="00B415F3" w:rsidP="00184A6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8C62" w14:textId="77777777" w:rsidR="00B415F3" w:rsidRDefault="00B415F3" w:rsidP="00184A6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8EFF01D" w14:textId="77777777" w:rsidR="00B415F3" w:rsidRDefault="00B415F3" w:rsidP="00184A6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50C9"/>
    <w:multiLevelType w:val="multilevel"/>
    <w:tmpl w:val="03B6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21598"/>
    <w:multiLevelType w:val="multilevel"/>
    <w:tmpl w:val="5E8A3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A6370"/>
    <w:multiLevelType w:val="multilevel"/>
    <w:tmpl w:val="FD08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306148"/>
    <w:multiLevelType w:val="multilevel"/>
    <w:tmpl w:val="391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（%3）"/>
      <w:lvlJc w:val="left"/>
      <w:pPr>
        <w:tabs>
          <w:tab w:val="num" w:pos="2160"/>
        </w:tabs>
        <w:ind w:left="2160" w:hanging="360"/>
      </w:pPr>
      <w:rPr>
        <w:rFonts w:ascii="仿宋" w:eastAsia="仿宋" w:hAnsi="仿宋" w:cstheme="minorBidi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C18F2"/>
    <w:multiLevelType w:val="multilevel"/>
    <w:tmpl w:val="5E8A3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4A34B6"/>
    <w:multiLevelType w:val="multilevel"/>
    <w:tmpl w:val="EE34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013D6B"/>
    <w:multiLevelType w:val="multilevel"/>
    <w:tmpl w:val="F610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81EC3"/>
    <w:multiLevelType w:val="multilevel"/>
    <w:tmpl w:val="CE2C2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284016"/>
    <w:multiLevelType w:val="multilevel"/>
    <w:tmpl w:val="777C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5841858">
    <w:abstractNumId w:val="6"/>
  </w:num>
  <w:num w:numId="2" w16cid:durableId="1776946166">
    <w:abstractNumId w:val="7"/>
  </w:num>
  <w:num w:numId="3" w16cid:durableId="203176044">
    <w:abstractNumId w:val="8"/>
  </w:num>
  <w:num w:numId="4" w16cid:durableId="711880351">
    <w:abstractNumId w:val="5"/>
  </w:num>
  <w:num w:numId="5" w16cid:durableId="1706831980">
    <w:abstractNumId w:val="1"/>
  </w:num>
  <w:num w:numId="6" w16cid:durableId="2005740504">
    <w:abstractNumId w:val="3"/>
  </w:num>
  <w:num w:numId="7" w16cid:durableId="1628196515">
    <w:abstractNumId w:val="2"/>
  </w:num>
  <w:num w:numId="8" w16cid:durableId="784814669">
    <w:abstractNumId w:val="0"/>
  </w:num>
  <w:num w:numId="9" w16cid:durableId="602033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10"/>
  <w:drawingGridVerticalSpacing w:val="46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91"/>
    <w:rsid w:val="00067649"/>
    <w:rsid w:val="000C10E7"/>
    <w:rsid w:val="00113810"/>
    <w:rsid w:val="001253CC"/>
    <w:rsid w:val="00134326"/>
    <w:rsid w:val="001534DF"/>
    <w:rsid w:val="00164A73"/>
    <w:rsid w:val="00173903"/>
    <w:rsid w:val="00184A63"/>
    <w:rsid w:val="0018521C"/>
    <w:rsid w:val="001F15A9"/>
    <w:rsid w:val="001F1860"/>
    <w:rsid w:val="00251748"/>
    <w:rsid w:val="00271908"/>
    <w:rsid w:val="002C4FDB"/>
    <w:rsid w:val="002D7A33"/>
    <w:rsid w:val="002F5A06"/>
    <w:rsid w:val="002F629C"/>
    <w:rsid w:val="00307F9F"/>
    <w:rsid w:val="00312503"/>
    <w:rsid w:val="0032045D"/>
    <w:rsid w:val="00385D93"/>
    <w:rsid w:val="003C7E61"/>
    <w:rsid w:val="003E1DC0"/>
    <w:rsid w:val="004265FF"/>
    <w:rsid w:val="0043548A"/>
    <w:rsid w:val="004B5C8B"/>
    <w:rsid w:val="004C4FC0"/>
    <w:rsid w:val="005C4152"/>
    <w:rsid w:val="00657B1E"/>
    <w:rsid w:val="006B2032"/>
    <w:rsid w:val="00746B49"/>
    <w:rsid w:val="00795749"/>
    <w:rsid w:val="007B536F"/>
    <w:rsid w:val="007C6D89"/>
    <w:rsid w:val="007E5FC8"/>
    <w:rsid w:val="007E63E5"/>
    <w:rsid w:val="008744EC"/>
    <w:rsid w:val="008757D0"/>
    <w:rsid w:val="0087763B"/>
    <w:rsid w:val="008C50D6"/>
    <w:rsid w:val="008C65F8"/>
    <w:rsid w:val="008D4BDA"/>
    <w:rsid w:val="008E427D"/>
    <w:rsid w:val="00997DBB"/>
    <w:rsid w:val="009C2397"/>
    <w:rsid w:val="009D1A02"/>
    <w:rsid w:val="009D1F1E"/>
    <w:rsid w:val="009D2BBD"/>
    <w:rsid w:val="009E1718"/>
    <w:rsid w:val="009F0812"/>
    <w:rsid w:val="00A4007B"/>
    <w:rsid w:val="00A72F39"/>
    <w:rsid w:val="00AA1B5C"/>
    <w:rsid w:val="00AA3E93"/>
    <w:rsid w:val="00B13C91"/>
    <w:rsid w:val="00B14968"/>
    <w:rsid w:val="00B415F3"/>
    <w:rsid w:val="00B63A5A"/>
    <w:rsid w:val="00B67F1F"/>
    <w:rsid w:val="00B963B4"/>
    <w:rsid w:val="00BA6FFF"/>
    <w:rsid w:val="00BB5E70"/>
    <w:rsid w:val="00C36E33"/>
    <w:rsid w:val="00C40147"/>
    <w:rsid w:val="00C608B0"/>
    <w:rsid w:val="00C811C4"/>
    <w:rsid w:val="00C83593"/>
    <w:rsid w:val="00D452DB"/>
    <w:rsid w:val="00DA0DCA"/>
    <w:rsid w:val="00DB667F"/>
    <w:rsid w:val="00E910B3"/>
    <w:rsid w:val="00EC1893"/>
    <w:rsid w:val="00EC3B3C"/>
    <w:rsid w:val="00EE02FF"/>
    <w:rsid w:val="00EE2C18"/>
    <w:rsid w:val="00F1784C"/>
    <w:rsid w:val="00F202DF"/>
    <w:rsid w:val="00F87EAF"/>
    <w:rsid w:val="00F9420E"/>
    <w:rsid w:val="00FC0F3B"/>
    <w:rsid w:val="00FC5496"/>
    <w:rsid w:val="00FD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DBEA31"/>
  <w15:chartTrackingRefBased/>
  <w15:docId w15:val="{2ADA2E9E-1C18-4BAC-BE4A-6543BF8C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B13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13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B13C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B13C91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13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B13C91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B13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C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C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3C9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B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6B203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184A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页眉 字符"/>
    <w:basedOn w:val="a0"/>
    <w:link w:val="af0"/>
    <w:uiPriority w:val="99"/>
    <w:rsid w:val="00184A63"/>
  </w:style>
  <w:style w:type="paragraph" w:styleId="af2">
    <w:name w:val="footer"/>
    <w:basedOn w:val="a"/>
    <w:link w:val="af3"/>
    <w:uiPriority w:val="99"/>
    <w:unhideWhenUsed/>
    <w:rsid w:val="00184A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3">
    <w:name w:val="页脚 字符"/>
    <w:basedOn w:val="a0"/>
    <w:link w:val="af2"/>
    <w:uiPriority w:val="99"/>
    <w:rsid w:val="00184A63"/>
  </w:style>
  <w:style w:type="character" w:styleId="af4">
    <w:name w:val="Hyperlink"/>
    <w:basedOn w:val="a0"/>
    <w:uiPriority w:val="99"/>
    <w:unhideWhenUsed/>
    <w:rsid w:val="007C6D89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FD3277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9F0812"/>
    <w:rPr>
      <w:color w:val="96607D" w:themeColor="followedHyperlink"/>
      <w:u w:val="single"/>
    </w:rPr>
  </w:style>
  <w:style w:type="paragraph" w:styleId="af7">
    <w:name w:val="caption"/>
    <w:basedOn w:val="a"/>
    <w:next w:val="a"/>
    <w:uiPriority w:val="35"/>
    <w:unhideWhenUsed/>
    <w:qFormat/>
    <w:rsid w:val="00134326"/>
    <w:pPr>
      <w:spacing w:after="0" w:line="240" w:lineRule="auto"/>
      <w:jc w:val="both"/>
    </w:pPr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s.google.com/patent/US20190267594A1/en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atents.google.com/patent/WO2019123019A2/en)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2/gch2.2017000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09/JSEN.2021.30549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cis.2020.04.086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1052</Words>
  <Characters>2106</Characters>
  <Application>Microsoft Office Word</Application>
  <DocSecurity>0</DocSecurity>
  <Lines>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GAO</dc:creator>
  <cp:keywords/>
  <dc:description/>
  <cp:lastModifiedBy>XC G</cp:lastModifiedBy>
  <cp:revision>6</cp:revision>
  <dcterms:created xsi:type="dcterms:W3CDTF">2025-04-14T20:11:00Z</dcterms:created>
  <dcterms:modified xsi:type="dcterms:W3CDTF">2025-04-14T21:00:00Z</dcterms:modified>
</cp:coreProperties>
</file>